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42DD" w14:textId="39D1B0BE" w:rsidR="00BC468C" w:rsidRPr="00B46884" w:rsidRDefault="00BC468C" w:rsidP="00B46884">
      <w:pPr>
        <w:spacing w:line="276" w:lineRule="auto"/>
        <w:jc w:val="right"/>
        <w:rPr>
          <w:rFonts w:ascii="Arial Narrow" w:hAnsi="Arial Narrow"/>
          <w:bCs/>
          <w:sz w:val="20"/>
          <w:lang w:val="pl-PL"/>
        </w:rPr>
      </w:pPr>
      <w:r w:rsidRPr="00B46884">
        <w:rPr>
          <w:rFonts w:ascii="Arial Narrow" w:hAnsi="Arial Narrow"/>
          <w:bCs/>
          <w:sz w:val="20"/>
          <w:lang w:val="pl-PL"/>
        </w:rPr>
        <w:t>Warszawa,</w:t>
      </w:r>
      <w:r w:rsidR="009B1CF6" w:rsidRPr="00B46884">
        <w:rPr>
          <w:rFonts w:ascii="Arial Narrow" w:hAnsi="Arial Narrow"/>
          <w:bCs/>
          <w:sz w:val="20"/>
          <w:lang w:val="pl-PL"/>
        </w:rPr>
        <w:t xml:space="preserve"> </w:t>
      </w:r>
      <w:r w:rsidR="00D236F8">
        <w:rPr>
          <w:rFonts w:ascii="Arial Narrow" w:hAnsi="Arial Narrow"/>
          <w:bCs/>
          <w:sz w:val="20"/>
          <w:lang w:val="pl-PL"/>
        </w:rPr>
        <w:t>2</w:t>
      </w:r>
      <w:r w:rsidR="00267B30">
        <w:rPr>
          <w:rFonts w:ascii="Arial Narrow" w:hAnsi="Arial Narrow"/>
          <w:bCs/>
          <w:sz w:val="20"/>
          <w:lang w:val="pl-PL"/>
        </w:rPr>
        <w:t>5</w:t>
      </w:r>
      <w:r w:rsidRPr="00B46884">
        <w:rPr>
          <w:rFonts w:ascii="Arial Narrow" w:hAnsi="Arial Narrow"/>
          <w:bCs/>
          <w:sz w:val="20"/>
          <w:lang w:val="pl-PL"/>
        </w:rPr>
        <w:t>.0</w:t>
      </w:r>
      <w:r w:rsidR="009B1CF6" w:rsidRPr="00B46884">
        <w:rPr>
          <w:rFonts w:ascii="Arial Narrow" w:hAnsi="Arial Narrow"/>
          <w:bCs/>
          <w:sz w:val="20"/>
          <w:lang w:val="pl-PL"/>
        </w:rPr>
        <w:t>6</w:t>
      </w:r>
      <w:r w:rsidRPr="00B46884">
        <w:rPr>
          <w:rFonts w:ascii="Arial Narrow" w:hAnsi="Arial Narrow"/>
          <w:bCs/>
          <w:sz w:val="20"/>
          <w:lang w:val="pl-PL"/>
        </w:rPr>
        <w:t>.2020</w:t>
      </w:r>
    </w:p>
    <w:p w14:paraId="6B965E6B" w14:textId="77777777" w:rsidR="00B46884" w:rsidRPr="00B46884" w:rsidRDefault="00B46884" w:rsidP="00B46884">
      <w:pPr>
        <w:jc w:val="center"/>
        <w:rPr>
          <w:rFonts w:ascii="Arial Narrow" w:hAnsi="Arial Narrow"/>
          <w:b/>
          <w:szCs w:val="22"/>
          <w:lang w:val="pl-PL"/>
        </w:rPr>
      </w:pPr>
    </w:p>
    <w:p w14:paraId="5E42BAF1" w14:textId="4F4D828E" w:rsidR="00B46884" w:rsidRPr="00B46884" w:rsidRDefault="00B46884" w:rsidP="00B46884">
      <w:pPr>
        <w:jc w:val="center"/>
        <w:rPr>
          <w:rFonts w:ascii="Arial Narrow" w:hAnsi="Arial Narrow"/>
          <w:b/>
          <w:szCs w:val="22"/>
          <w:lang w:val="pl-PL"/>
        </w:rPr>
      </w:pPr>
      <w:r w:rsidRPr="00B46884">
        <w:rPr>
          <w:rFonts w:ascii="Arial Narrow" w:hAnsi="Arial Narrow"/>
          <w:b/>
          <w:szCs w:val="22"/>
          <w:lang w:val="pl-PL"/>
        </w:rPr>
        <w:t>Obalamy 7 mitów o segregacji odpadów</w:t>
      </w:r>
    </w:p>
    <w:p w14:paraId="27D66763" w14:textId="56287D79" w:rsidR="00B46884" w:rsidRPr="00B46884" w:rsidRDefault="00BF0EC6" w:rsidP="00B46884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B46884">
        <w:rPr>
          <w:rFonts w:ascii="Arial Narrow" w:hAnsi="Arial Narrow"/>
          <w:b/>
          <w:bCs/>
          <w:sz w:val="32"/>
          <w:szCs w:val="32"/>
          <w:lang w:val="pl-PL"/>
        </w:rPr>
        <w:t>Uwierz</w:t>
      </w:r>
      <w:r w:rsidR="008C7A19" w:rsidRPr="00B46884">
        <w:rPr>
          <w:rFonts w:ascii="Arial Narrow" w:hAnsi="Arial Narrow"/>
          <w:b/>
          <w:bCs/>
          <w:sz w:val="32"/>
          <w:szCs w:val="32"/>
          <w:lang w:val="pl-PL"/>
        </w:rPr>
        <w:t xml:space="preserve"> w recykling</w:t>
      </w:r>
      <w:r w:rsidRPr="00B46884">
        <w:rPr>
          <w:rFonts w:ascii="Arial Narrow" w:hAnsi="Arial Narrow"/>
          <w:b/>
          <w:bCs/>
          <w:sz w:val="32"/>
          <w:szCs w:val="32"/>
          <w:lang w:val="pl-PL"/>
        </w:rPr>
        <w:t>!</w:t>
      </w:r>
    </w:p>
    <w:p w14:paraId="5E5D4B0A" w14:textId="0993EB4F" w:rsidR="000B30CF" w:rsidRPr="00B46884" w:rsidRDefault="000B30CF" w:rsidP="00B46884">
      <w:pPr>
        <w:jc w:val="both"/>
        <w:rPr>
          <w:rFonts w:ascii="Arial Narrow" w:hAnsi="Arial Narrow"/>
          <w:b/>
          <w:szCs w:val="22"/>
          <w:lang w:val="pl-PL"/>
        </w:rPr>
      </w:pPr>
      <w:bookmarkStart w:id="0" w:name="_Hlk30494797"/>
      <w:r w:rsidRPr="001E340E">
        <w:rPr>
          <w:rFonts w:ascii="Arial Narrow" w:hAnsi="Arial Narrow"/>
          <w:b/>
          <w:i/>
          <w:iCs/>
          <w:szCs w:val="22"/>
          <w:lang w:val="pl-PL"/>
        </w:rPr>
        <w:t xml:space="preserve">Po co segregować odpady, skoro </w:t>
      </w:r>
      <w:r w:rsidR="001D2D88" w:rsidRPr="001E340E">
        <w:rPr>
          <w:rFonts w:ascii="Arial Narrow" w:hAnsi="Arial Narrow"/>
          <w:b/>
          <w:i/>
          <w:iCs/>
          <w:szCs w:val="22"/>
          <w:lang w:val="pl-PL"/>
        </w:rPr>
        <w:t>potem i tak są mieszane w</w:t>
      </w:r>
      <w:r w:rsidRPr="001E340E">
        <w:rPr>
          <w:rFonts w:ascii="Arial Narrow" w:hAnsi="Arial Narrow"/>
          <w:b/>
          <w:i/>
          <w:iCs/>
          <w:szCs w:val="22"/>
          <w:lang w:val="pl-PL"/>
        </w:rPr>
        <w:t xml:space="preserve"> śmieciar</w:t>
      </w:r>
      <w:r w:rsidR="001D2D88" w:rsidRPr="001E340E">
        <w:rPr>
          <w:rFonts w:ascii="Arial Narrow" w:hAnsi="Arial Narrow"/>
          <w:b/>
          <w:i/>
          <w:iCs/>
          <w:szCs w:val="22"/>
          <w:lang w:val="pl-PL"/>
        </w:rPr>
        <w:t>ce</w:t>
      </w:r>
      <w:r w:rsidRPr="00B46884">
        <w:rPr>
          <w:rFonts w:ascii="Arial Narrow" w:hAnsi="Arial Narrow"/>
          <w:b/>
          <w:szCs w:val="22"/>
          <w:lang w:val="pl-PL"/>
        </w:rPr>
        <w:t xml:space="preserve">? </w:t>
      </w:r>
      <w:r w:rsidRPr="001E340E">
        <w:rPr>
          <w:rFonts w:ascii="Arial Narrow" w:hAnsi="Arial Narrow"/>
          <w:b/>
          <w:i/>
          <w:iCs/>
          <w:szCs w:val="22"/>
          <w:lang w:val="pl-PL"/>
        </w:rPr>
        <w:t xml:space="preserve">Czy </w:t>
      </w:r>
      <w:r w:rsidR="001D2D88" w:rsidRPr="001E340E">
        <w:rPr>
          <w:rFonts w:ascii="Arial Narrow" w:hAnsi="Arial Narrow"/>
          <w:b/>
          <w:i/>
          <w:iCs/>
          <w:szCs w:val="22"/>
          <w:lang w:val="pl-PL"/>
        </w:rPr>
        <w:t>rzeczy</w:t>
      </w:r>
      <w:r w:rsidR="001E340E">
        <w:rPr>
          <w:rFonts w:ascii="Arial Narrow" w:hAnsi="Arial Narrow"/>
          <w:b/>
          <w:i/>
          <w:iCs/>
          <w:szCs w:val="22"/>
          <w:lang w:val="pl-PL"/>
        </w:rPr>
        <w:t xml:space="preserve"> </w:t>
      </w:r>
      <w:r w:rsidR="001D2D88" w:rsidRPr="001E340E">
        <w:rPr>
          <w:rFonts w:ascii="Arial Narrow" w:hAnsi="Arial Narrow"/>
          <w:b/>
          <w:i/>
          <w:iCs/>
          <w:szCs w:val="22"/>
          <w:lang w:val="pl-PL"/>
        </w:rPr>
        <w:t>z materiałów z</w:t>
      </w:r>
      <w:r w:rsidR="001E340E">
        <w:rPr>
          <w:rFonts w:ascii="Arial Narrow" w:hAnsi="Arial Narrow"/>
          <w:b/>
          <w:i/>
          <w:iCs/>
          <w:szCs w:val="22"/>
          <w:lang w:val="pl-PL"/>
        </w:rPr>
        <w:t> </w:t>
      </w:r>
      <w:r w:rsidR="001D2D88" w:rsidRPr="001E340E">
        <w:rPr>
          <w:rFonts w:ascii="Arial Narrow" w:hAnsi="Arial Narrow"/>
          <w:b/>
          <w:i/>
          <w:iCs/>
          <w:szCs w:val="22"/>
          <w:lang w:val="pl-PL"/>
        </w:rPr>
        <w:t>recyklingu mają dobrą jakość</w:t>
      </w:r>
      <w:r w:rsidRPr="00B46884">
        <w:rPr>
          <w:rFonts w:ascii="Arial Narrow" w:hAnsi="Arial Narrow"/>
          <w:b/>
          <w:szCs w:val="22"/>
          <w:lang w:val="pl-PL"/>
        </w:rPr>
        <w:t xml:space="preserve">? – </w:t>
      </w:r>
      <w:r w:rsidR="001D2D88">
        <w:rPr>
          <w:rFonts w:ascii="Arial Narrow" w:hAnsi="Arial Narrow"/>
          <w:b/>
          <w:szCs w:val="22"/>
          <w:lang w:val="pl-PL"/>
        </w:rPr>
        <w:t>wciąż pojawiają się tego typu pytania</w:t>
      </w:r>
      <w:r w:rsidRPr="00B46884">
        <w:rPr>
          <w:rFonts w:ascii="Arial Narrow" w:hAnsi="Arial Narrow"/>
          <w:b/>
          <w:szCs w:val="22"/>
          <w:lang w:val="pl-PL"/>
        </w:rPr>
        <w:t xml:space="preserve">, choć </w:t>
      </w:r>
      <w:r w:rsidR="001D2D88">
        <w:rPr>
          <w:rFonts w:ascii="Arial Narrow" w:hAnsi="Arial Narrow"/>
          <w:b/>
          <w:szCs w:val="22"/>
          <w:lang w:val="pl-PL"/>
        </w:rPr>
        <w:t>w lipcu mi</w:t>
      </w:r>
      <w:r w:rsidR="001E340E">
        <w:rPr>
          <w:rFonts w:ascii="Arial Narrow" w:hAnsi="Arial Narrow"/>
          <w:b/>
          <w:szCs w:val="22"/>
          <w:lang w:val="pl-PL"/>
        </w:rPr>
        <w:t>nie</w:t>
      </w:r>
      <w:r w:rsidR="001D2D88">
        <w:rPr>
          <w:rFonts w:ascii="Arial Narrow" w:hAnsi="Arial Narrow"/>
          <w:b/>
          <w:szCs w:val="22"/>
          <w:lang w:val="pl-PL"/>
        </w:rPr>
        <w:t xml:space="preserve"> już </w:t>
      </w:r>
      <w:r w:rsidRPr="00B46884">
        <w:rPr>
          <w:rFonts w:ascii="Arial Narrow" w:hAnsi="Arial Narrow"/>
          <w:b/>
          <w:szCs w:val="22"/>
          <w:lang w:val="pl-PL"/>
        </w:rPr>
        <w:t>7 lat od</w:t>
      </w:r>
      <w:r w:rsidR="001E340E">
        <w:rPr>
          <w:rFonts w:ascii="Arial Narrow" w:hAnsi="Arial Narrow"/>
          <w:b/>
          <w:szCs w:val="22"/>
          <w:lang w:val="pl-PL"/>
        </w:rPr>
        <w:t> </w:t>
      </w:r>
      <w:r w:rsidRPr="00B46884">
        <w:rPr>
          <w:rFonts w:ascii="Arial Narrow" w:hAnsi="Arial Narrow"/>
          <w:b/>
          <w:szCs w:val="22"/>
          <w:lang w:val="pl-PL"/>
        </w:rPr>
        <w:t xml:space="preserve">wprowadzenia </w:t>
      </w:r>
      <w:r w:rsidR="001E340E">
        <w:rPr>
          <w:rFonts w:ascii="Arial Narrow" w:hAnsi="Arial Narrow"/>
          <w:b/>
          <w:szCs w:val="22"/>
          <w:lang w:val="pl-PL"/>
        </w:rPr>
        <w:t xml:space="preserve">powszechnego obowiązku segregowania odpadów. </w:t>
      </w:r>
      <w:r w:rsidR="001D2D88">
        <w:rPr>
          <w:rFonts w:ascii="Arial Narrow" w:hAnsi="Arial Narrow"/>
          <w:b/>
          <w:szCs w:val="22"/>
          <w:lang w:val="pl-PL"/>
        </w:rPr>
        <w:t>Rozwie</w:t>
      </w:r>
      <w:r w:rsidR="001E340E">
        <w:rPr>
          <w:rFonts w:ascii="Arial Narrow" w:hAnsi="Arial Narrow"/>
          <w:b/>
          <w:szCs w:val="22"/>
          <w:lang w:val="pl-PL"/>
        </w:rPr>
        <w:t>wamy</w:t>
      </w:r>
      <w:r w:rsidR="001D2D88">
        <w:rPr>
          <w:rFonts w:ascii="Arial Narrow" w:hAnsi="Arial Narrow"/>
          <w:b/>
          <w:szCs w:val="22"/>
          <w:lang w:val="pl-PL"/>
        </w:rPr>
        <w:t xml:space="preserve"> te wątpliwości!</w:t>
      </w:r>
    </w:p>
    <w:p w14:paraId="58292F88" w14:textId="77777777" w:rsidR="00B46884" w:rsidRPr="00B46884" w:rsidRDefault="00B46884" w:rsidP="00B46884">
      <w:pPr>
        <w:jc w:val="both"/>
        <w:rPr>
          <w:rFonts w:ascii="Arial Narrow" w:hAnsi="Arial Narrow"/>
          <w:bCs/>
          <w:szCs w:val="22"/>
          <w:lang w:val="pl-PL"/>
        </w:rPr>
      </w:pPr>
    </w:p>
    <w:p w14:paraId="3582FDC6" w14:textId="61DDE8C3" w:rsidR="001E340E" w:rsidRDefault="000B30CF" w:rsidP="001D2D88">
      <w:pPr>
        <w:jc w:val="both"/>
        <w:rPr>
          <w:rFonts w:ascii="Arial Narrow" w:hAnsi="Arial Narrow"/>
          <w:bCs/>
          <w:szCs w:val="22"/>
          <w:lang w:val="pl-PL"/>
        </w:rPr>
      </w:pPr>
      <w:r w:rsidRPr="00B46884">
        <w:rPr>
          <w:rFonts w:ascii="Arial Narrow" w:hAnsi="Arial Narrow"/>
          <w:bCs/>
          <w:szCs w:val="22"/>
          <w:lang w:val="pl-PL"/>
        </w:rPr>
        <w:t>Przyzwyczailiśmy się już do segregacji odpadów w domu, pracy, w naszym otoczen</w:t>
      </w:r>
      <w:r w:rsidR="0023187C">
        <w:rPr>
          <w:rFonts w:ascii="Arial Narrow" w:hAnsi="Arial Narrow"/>
          <w:bCs/>
          <w:szCs w:val="22"/>
          <w:lang w:val="pl-PL"/>
        </w:rPr>
        <w:t xml:space="preserve">iu. </w:t>
      </w:r>
      <w:r w:rsidR="00F563DC">
        <w:rPr>
          <w:rFonts w:ascii="Arial Narrow" w:hAnsi="Arial Narrow"/>
          <w:bCs/>
          <w:szCs w:val="22"/>
          <w:lang w:val="pl-PL"/>
        </w:rPr>
        <w:t>Chociaż z</w:t>
      </w:r>
      <w:r w:rsidRPr="00B46884">
        <w:rPr>
          <w:rFonts w:ascii="Arial Narrow" w:hAnsi="Arial Narrow"/>
          <w:bCs/>
          <w:szCs w:val="22"/>
          <w:lang w:val="pl-PL"/>
        </w:rPr>
        <w:t xml:space="preserve">asady </w:t>
      </w:r>
      <w:r w:rsidR="001E340E">
        <w:rPr>
          <w:rFonts w:ascii="Arial Narrow" w:hAnsi="Arial Narrow"/>
          <w:bCs/>
          <w:szCs w:val="22"/>
          <w:lang w:val="pl-PL"/>
        </w:rPr>
        <w:t xml:space="preserve">„ustawy śmieciowej” </w:t>
      </w:r>
      <w:r w:rsidRPr="00B46884">
        <w:rPr>
          <w:rFonts w:ascii="Arial Narrow" w:hAnsi="Arial Narrow"/>
          <w:bCs/>
          <w:szCs w:val="22"/>
          <w:lang w:val="pl-PL"/>
        </w:rPr>
        <w:t xml:space="preserve">obowiązują już od 2013 roku, </w:t>
      </w:r>
      <w:r w:rsidR="00F563DC">
        <w:rPr>
          <w:rFonts w:ascii="Arial Narrow" w:hAnsi="Arial Narrow"/>
          <w:bCs/>
          <w:szCs w:val="22"/>
          <w:lang w:val="pl-PL"/>
        </w:rPr>
        <w:t xml:space="preserve">to </w:t>
      </w:r>
      <w:r w:rsidRPr="00B46884">
        <w:rPr>
          <w:rFonts w:ascii="Arial Narrow" w:hAnsi="Arial Narrow"/>
          <w:bCs/>
          <w:szCs w:val="22"/>
          <w:lang w:val="pl-PL"/>
        </w:rPr>
        <w:t xml:space="preserve">nie zawsze zdajemy sobie sprawę z tego, że zużyty plastik, szkło czy papier to nie odpad, a cenny surowiec. </w:t>
      </w:r>
      <w:r w:rsidR="001D2D88">
        <w:rPr>
          <w:rFonts w:ascii="Arial Narrow" w:hAnsi="Arial Narrow"/>
          <w:bCs/>
          <w:szCs w:val="22"/>
          <w:lang w:val="pl-PL"/>
        </w:rPr>
        <w:t>Żeby jednak dostały „drugie życie”, p</w:t>
      </w:r>
      <w:r w:rsidRPr="00B46884">
        <w:rPr>
          <w:rFonts w:ascii="Arial Narrow" w:hAnsi="Arial Narrow"/>
          <w:bCs/>
          <w:szCs w:val="22"/>
          <w:lang w:val="pl-PL"/>
        </w:rPr>
        <w:t xml:space="preserve">ierwszy krok należy do każdego z nas: odpady </w:t>
      </w:r>
      <w:r w:rsidR="001D2D88">
        <w:rPr>
          <w:rFonts w:ascii="Arial Narrow" w:hAnsi="Arial Narrow"/>
          <w:bCs/>
          <w:szCs w:val="22"/>
          <w:lang w:val="pl-PL"/>
        </w:rPr>
        <w:t>trzeba umieścić we właściwym pojemniku</w:t>
      </w:r>
      <w:r w:rsidRPr="00B46884">
        <w:rPr>
          <w:rFonts w:ascii="Arial Narrow" w:hAnsi="Arial Narrow"/>
          <w:bCs/>
          <w:szCs w:val="22"/>
          <w:lang w:val="pl-PL"/>
        </w:rPr>
        <w:t>.</w:t>
      </w:r>
      <w:r w:rsidR="001E340E">
        <w:rPr>
          <w:rFonts w:ascii="Arial Narrow" w:hAnsi="Arial Narrow"/>
          <w:bCs/>
          <w:szCs w:val="22"/>
          <w:lang w:val="pl-PL"/>
        </w:rPr>
        <w:t xml:space="preserve"> W innym przypadku </w:t>
      </w:r>
      <w:r w:rsidR="00003B66">
        <w:rPr>
          <w:rFonts w:ascii="Arial Narrow" w:hAnsi="Arial Narrow"/>
          <w:bCs/>
          <w:szCs w:val="22"/>
          <w:lang w:val="pl-PL"/>
        </w:rPr>
        <w:t>mogą skończyć</w:t>
      </w:r>
      <w:r w:rsidR="001E340E">
        <w:rPr>
          <w:rFonts w:ascii="Arial Narrow" w:hAnsi="Arial Narrow"/>
          <w:bCs/>
          <w:szCs w:val="22"/>
          <w:lang w:val="pl-PL"/>
        </w:rPr>
        <w:t xml:space="preserve"> na wysypisku, a nie jako pełnowartościowy, nowy produkt.</w:t>
      </w:r>
      <w:r w:rsidRPr="00B46884">
        <w:rPr>
          <w:rFonts w:ascii="Arial Narrow" w:hAnsi="Arial Narrow"/>
          <w:bCs/>
          <w:szCs w:val="22"/>
          <w:lang w:val="pl-PL"/>
        </w:rPr>
        <w:t xml:space="preserve"> </w:t>
      </w:r>
      <w:r w:rsidR="00172125">
        <w:rPr>
          <w:rFonts w:ascii="Arial Narrow" w:hAnsi="Arial Narrow"/>
          <w:bCs/>
          <w:szCs w:val="22"/>
          <w:lang w:val="pl-PL"/>
        </w:rPr>
        <w:t>Dlatego każdy odpowiednio posegregowany odpad ma znaczenie, a postawa osób, które wkładają dodatkowy wysiłek w prawidłową segregację, jest godna naśladowania! W</w:t>
      </w:r>
      <w:r w:rsidR="001E340E">
        <w:rPr>
          <w:rFonts w:ascii="Arial Narrow" w:hAnsi="Arial Narrow"/>
          <w:bCs/>
          <w:szCs w:val="22"/>
          <w:lang w:val="pl-PL"/>
        </w:rPr>
        <w:t xml:space="preserve"> </w:t>
      </w:r>
      <w:r w:rsidRPr="00B46884">
        <w:rPr>
          <w:rFonts w:ascii="Arial Narrow" w:hAnsi="Arial Narrow"/>
          <w:bCs/>
          <w:szCs w:val="22"/>
          <w:lang w:val="pl-PL"/>
        </w:rPr>
        <w:t>jakiej postaci może do nas wrócić</w:t>
      </w:r>
      <w:r w:rsidR="001D2D88">
        <w:rPr>
          <w:rFonts w:ascii="Arial Narrow" w:hAnsi="Arial Narrow"/>
          <w:bCs/>
          <w:szCs w:val="22"/>
          <w:lang w:val="pl-PL"/>
        </w:rPr>
        <w:t xml:space="preserve"> </w:t>
      </w:r>
      <w:r w:rsidR="001E340E">
        <w:rPr>
          <w:rFonts w:ascii="Arial Narrow" w:hAnsi="Arial Narrow"/>
          <w:bCs/>
          <w:szCs w:val="22"/>
          <w:lang w:val="pl-PL"/>
        </w:rPr>
        <w:t xml:space="preserve">choćby </w:t>
      </w:r>
      <w:r w:rsidR="001D2D88">
        <w:rPr>
          <w:rFonts w:ascii="Arial Narrow" w:hAnsi="Arial Narrow"/>
          <w:bCs/>
          <w:szCs w:val="22"/>
          <w:lang w:val="pl-PL"/>
        </w:rPr>
        <w:t>popularna butelka PET</w:t>
      </w:r>
      <w:r w:rsidRPr="00B46884">
        <w:rPr>
          <w:rFonts w:ascii="Arial Narrow" w:hAnsi="Arial Narrow"/>
          <w:bCs/>
          <w:szCs w:val="22"/>
          <w:lang w:val="pl-PL"/>
        </w:rPr>
        <w:t>? Mówi o tym najnowsz</w:t>
      </w:r>
      <w:r w:rsidR="00003B66">
        <w:rPr>
          <w:rFonts w:ascii="Arial Narrow" w:hAnsi="Arial Narrow"/>
          <w:bCs/>
          <w:szCs w:val="22"/>
          <w:lang w:val="pl-PL"/>
        </w:rPr>
        <w:t xml:space="preserve">a kampania „Uwierz w recykling” </w:t>
      </w:r>
      <w:r w:rsidR="00003B66" w:rsidRPr="00003B66">
        <w:rPr>
          <w:rFonts w:ascii="Arial Narrow" w:hAnsi="Arial Narrow"/>
          <w:bCs/>
          <w:szCs w:val="22"/>
          <w:lang w:val="pl-PL"/>
        </w:rPr>
        <w:t>naturalnej wody mineralnej Nałęczowianka</w:t>
      </w:r>
      <w:r w:rsidR="00003B66">
        <w:rPr>
          <w:rFonts w:ascii="Arial Narrow" w:hAnsi="Arial Narrow"/>
          <w:bCs/>
          <w:szCs w:val="22"/>
          <w:lang w:val="pl-PL"/>
        </w:rPr>
        <w:t>.</w:t>
      </w:r>
    </w:p>
    <w:p w14:paraId="588D6E25" w14:textId="77777777" w:rsidR="00003B66" w:rsidRDefault="00003B66" w:rsidP="001D2D88">
      <w:pPr>
        <w:jc w:val="both"/>
        <w:rPr>
          <w:rFonts w:ascii="Arial Narrow" w:hAnsi="Arial Narrow"/>
          <w:bCs/>
          <w:szCs w:val="22"/>
          <w:lang w:val="pl-PL"/>
        </w:rPr>
      </w:pPr>
    </w:p>
    <w:p w14:paraId="25A7DB98" w14:textId="39276E71" w:rsidR="000B30CF" w:rsidRPr="001E340E" w:rsidRDefault="00172125" w:rsidP="00B46884">
      <w:pPr>
        <w:jc w:val="both"/>
        <w:rPr>
          <w:rFonts w:ascii="Arial Narrow" w:hAnsi="Arial Narrow"/>
          <w:b/>
          <w:szCs w:val="22"/>
          <w:lang w:val="pl-PL"/>
        </w:rPr>
      </w:pPr>
      <w:r>
        <w:rPr>
          <w:rFonts w:ascii="Arial Narrow" w:hAnsi="Arial Narrow"/>
          <w:b/>
          <w:szCs w:val="22"/>
          <w:lang w:val="pl-PL"/>
        </w:rPr>
        <w:t>A o</w:t>
      </w:r>
      <w:r w:rsidR="001E340E" w:rsidRPr="001E340E">
        <w:rPr>
          <w:rFonts w:ascii="Arial Narrow" w:hAnsi="Arial Narrow"/>
          <w:b/>
          <w:szCs w:val="22"/>
          <w:lang w:val="pl-PL"/>
        </w:rPr>
        <w:t>to 7 stereotypów, mitów i wątpliwości</w:t>
      </w:r>
      <w:r w:rsidR="001E340E">
        <w:rPr>
          <w:rFonts w:ascii="Arial Narrow" w:hAnsi="Arial Narrow"/>
          <w:b/>
          <w:szCs w:val="22"/>
          <w:lang w:val="pl-PL"/>
        </w:rPr>
        <w:t xml:space="preserve">, które organizatorzy </w:t>
      </w:r>
      <w:r w:rsidR="001E340E" w:rsidRPr="001E340E">
        <w:rPr>
          <w:rFonts w:ascii="Arial Narrow" w:hAnsi="Arial Narrow"/>
          <w:b/>
          <w:szCs w:val="22"/>
          <w:lang w:val="pl-PL"/>
        </w:rPr>
        <w:t>kampanii „Uwierz w recykling”</w:t>
      </w:r>
      <w:r w:rsidR="001E340E">
        <w:rPr>
          <w:rFonts w:ascii="Arial Narrow" w:hAnsi="Arial Narrow"/>
          <w:b/>
          <w:szCs w:val="22"/>
          <w:lang w:val="pl-PL"/>
        </w:rPr>
        <w:t xml:space="preserve"> rozwiewają z okazji</w:t>
      </w:r>
      <w:r w:rsidR="00003B66">
        <w:rPr>
          <w:rFonts w:ascii="Arial Narrow" w:hAnsi="Arial Narrow"/>
          <w:b/>
          <w:szCs w:val="22"/>
          <w:lang w:val="pl-PL"/>
        </w:rPr>
        <w:t xml:space="preserve"> 7</w:t>
      </w:r>
      <w:r w:rsidR="001E340E" w:rsidRPr="001E340E">
        <w:rPr>
          <w:rFonts w:ascii="Arial Narrow" w:hAnsi="Arial Narrow"/>
          <w:b/>
          <w:szCs w:val="22"/>
          <w:lang w:val="pl-PL"/>
        </w:rPr>
        <w:t>-leci</w:t>
      </w:r>
      <w:r w:rsidR="001E340E">
        <w:rPr>
          <w:rFonts w:ascii="Arial Narrow" w:hAnsi="Arial Narrow"/>
          <w:b/>
          <w:szCs w:val="22"/>
          <w:lang w:val="pl-PL"/>
        </w:rPr>
        <w:t>a obowiązku segregacji odpadów</w:t>
      </w:r>
      <w:r w:rsidR="001E340E" w:rsidRPr="001E340E">
        <w:rPr>
          <w:rFonts w:ascii="Arial Narrow" w:hAnsi="Arial Narrow"/>
          <w:b/>
          <w:szCs w:val="22"/>
          <w:lang w:val="pl-PL"/>
        </w:rPr>
        <w:t>.</w:t>
      </w:r>
    </w:p>
    <w:p w14:paraId="319E501F" w14:textId="77777777" w:rsidR="001D2D88" w:rsidRPr="00B46884" w:rsidRDefault="001D2D88" w:rsidP="00B46884">
      <w:pPr>
        <w:jc w:val="both"/>
        <w:rPr>
          <w:rFonts w:ascii="Arial Narrow" w:hAnsi="Arial Narrow"/>
          <w:bCs/>
          <w:szCs w:val="22"/>
          <w:lang w:val="pl-PL"/>
        </w:rPr>
      </w:pPr>
    </w:p>
    <w:p w14:paraId="33A009FF" w14:textId="77777777" w:rsidR="000B30CF" w:rsidRPr="001E340E" w:rsidRDefault="000B30CF" w:rsidP="00B46884">
      <w:pPr>
        <w:jc w:val="both"/>
        <w:rPr>
          <w:rFonts w:ascii="Arial Narrow" w:hAnsi="Arial Narrow"/>
          <w:bCs/>
          <w:szCs w:val="22"/>
          <w:u w:val="single"/>
          <w:lang w:val="pl-PL"/>
        </w:rPr>
      </w:pPr>
      <w:r w:rsidRPr="001E340E">
        <w:rPr>
          <w:rFonts w:ascii="Arial Narrow" w:hAnsi="Arial Narrow"/>
          <w:bCs/>
          <w:szCs w:val="22"/>
          <w:u w:val="single"/>
          <w:lang w:val="pl-PL"/>
        </w:rPr>
        <w:t xml:space="preserve">#1: Po co segregować odpady, skoro potem są one mieszane w śmieciarce? </w:t>
      </w:r>
    </w:p>
    <w:p w14:paraId="1DAC42D2" w14:textId="56358D23" w:rsidR="000B30CF" w:rsidRDefault="00AA0BAE" w:rsidP="004E70C0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i/>
          <w:szCs w:val="22"/>
          <w:lang w:val="pl-PL"/>
        </w:rPr>
        <w:t>„</w:t>
      </w:r>
      <w:r w:rsidRPr="00AA0BAE">
        <w:rPr>
          <w:rFonts w:ascii="Arial Narrow" w:hAnsi="Arial Narrow"/>
          <w:bCs/>
          <w:i/>
          <w:szCs w:val="22"/>
          <w:lang w:val="pl-PL"/>
        </w:rPr>
        <w:t xml:space="preserve">Śmieciarka czy inne auto odbierające odpady może mieć wewnątrz odrębne komory na poszczególne frakcje odpadów </w:t>
      </w:r>
      <w:r>
        <w:rPr>
          <w:rFonts w:ascii="Arial Narrow" w:hAnsi="Arial Narrow"/>
          <w:bCs/>
          <w:i/>
          <w:szCs w:val="22"/>
          <w:lang w:val="pl-PL"/>
        </w:rPr>
        <w:t xml:space="preserve">lub odbiór konkretnych frakcji </w:t>
      </w:r>
      <w:r w:rsidRPr="00AA0BAE">
        <w:rPr>
          <w:rFonts w:ascii="Arial Narrow" w:hAnsi="Arial Narrow"/>
          <w:bCs/>
          <w:i/>
          <w:szCs w:val="22"/>
          <w:lang w:val="pl-PL"/>
        </w:rPr>
        <w:t>może odbywać się w różne dni tygodnia czy o różnych porach danego dnia. Dzięki temu plastik, papier czy szkło nie są mieszane! Prawidłowa segregacja odpadów w domu jest kluczowa dla jakości surowc</w:t>
      </w:r>
      <w:r>
        <w:rPr>
          <w:rFonts w:ascii="Arial Narrow" w:hAnsi="Arial Narrow"/>
          <w:bCs/>
          <w:i/>
          <w:szCs w:val="22"/>
          <w:lang w:val="pl-PL"/>
        </w:rPr>
        <w:t>ów</w:t>
      </w:r>
      <w:r w:rsidRPr="00AA0BAE">
        <w:rPr>
          <w:rFonts w:ascii="Arial Narrow" w:hAnsi="Arial Narrow"/>
          <w:bCs/>
          <w:i/>
          <w:szCs w:val="22"/>
          <w:lang w:val="pl-PL"/>
        </w:rPr>
        <w:t xml:space="preserve"> i</w:t>
      </w:r>
      <w:r>
        <w:rPr>
          <w:rFonts w:ascii="Arial Narrow" w:hAnsi="Arial Narrow"/>
          <w:bCs/>
          <w:i/>
          <w:szCs w:val="22"/>
          <w:lang w:val="pl-PL"/>
        </w:rPr>
        <w:t xml:space="preserve"> ich</w:t>
      </w:r>
      <w:r w:rsidRPr="00AA0BAE">
        <w:rPr>
          <w:rFonts w:ascii="Arial Narrow" w:hAnsi="Arial Narrow"/>
          <w:bCs/>
          <w:i/>
          <w:szCs w:val="22"/>
          <w:lang w:val="pl-PL"/>
        </w:rPr>
        <w:t xml:space="preserve"> efektywnego recyklingu.</w:t>
      </w:r>
      <w:r>
        <w:rPr>
          <w:rFonts w:ascii="Arial Narrow" w:hAnsi="Arial Narrow"/>
          <w:bCs/>
          <w:i/>
          <w:szCs w:val="22"/>
          <w:lang w:val="pl-PL"/>
        </w:rPr>
        <w:t xml:space="preserve">” </w:t>
      </w:r>
      <w:r w:rsidR="00172125" w:rsidRPr="00172125">
        <w:rPr>
          <w:rFonts w:ascii="Arial Narrow" w:hAnsi="Arial Narrow"/>
          <w:bCs/>
          <w:i/>
          <w:szCs w:val="22"/>
          <w:lang w:val="pl-PL"/>
        </w:rPr>
        <w:t>–</w:t>
      </w:r>
      <w:r w:rsidR="00172125">
        <w:rPr>
          <w:rFonts w:ascii="Arial Narrow" w:hAnsi="Arial Narrow"/>
          <w:bCs/>
          <w:szCs w:val="22"/>
          <w:lang w:val="pl-PL"/>
        </w:rPr>
        <w:t xml:space="preserve"> mówi Anna Kamińska</w:t>
      </w:r>
      <w:r w:rsidR="004E70C0">
        <w:rPr>
          <w:rFonts w:ascii="Arial Narrow" w:hAnsi="Arial Narrow"/>
          <w:bCs/>
          <w:szCs w:val="22"/>
          <w:lang w:val="pl-PL"/>
        </w:rPr>
        <w:t xml:space="preserve"> </w:t>
      </w:r>
      <w:r w:rsidR="00172125">
        <w:rPr>
          <w:rFonts w:ascii="Arial Narrow" w:hAnsi="Arial Narrow"/>
          <w:bCs/>
          <w:szCs w:val="22"/>
          <w:lang w:val="pl-PL"/>
        </w:rPr>
        <w:t xml:space="preserve"> z </w:t>
      </w:r>
      <w:r w:rsidR="00102595">
        <w:rPr>
          <w:rFonts w:ascii="Arial Narrow" w:hAnsi="Arial Narrow"/>
          <w:bCs/>
          <w:szCs w:val="22"/>
          <w:lang w:val="pl-PL"/>
        </w:rPr>
        <w:t>Organ</w:t>
      </w:r>
      <w:r w:rsidR="004E70C0">
        <w:rPr>
          <w:rFonts w:ascii="Arial Narrow" w:hAnsi="Arial Narrow"/>
          <w:bCs/>
          <w:szCs w:val="22"/>
          <w:lang w:val="pl-PL"/>
        </w:rPr>
        <w:t>izacji Odzysku Opakowań Rekopol</w:t>
      </w:r>
      <w:r w:rsidR="00CD7919">
        <w:rPr>
          <w:rFonts w:ascii="Arial Narrow" w:hAnsi="Arial Narrow"/>
          <w:bCs/>
          <w:szCs w:val="22"/>
          <w:lang w:val="pl-PL"/>
        </w:rPr>
        <w:t xml:space="preserve">, </w:t>
      </w:r>
      <w:r w:rsidR="00CD7919" w:rsidRPr="00CD7919">
        <w:rPr>
          <w:rFonts w:ascii="Arial Narrow" w:hAnsi="Arial Narrow"/>
          <w:bCs/>
          <w:szCs w:val="22"/>
          <w:lang w:val="pl-PL"/>
        </w:rPr>
        <w:t>koordynator projektu „Działaj z imPETem!”</w:t>
      </w:r>
      <w:r w:rsidR="00CD7919">
        <w:rPr>
          <w:rFonts w:ascii="Arial Narrow" w:hAnsi="Arial Narrow"/>
          <w:bCs/>
          <w:szCs w:val="22"/>
          <w:lang w:val="pl-PL"/>
        </w:rPr>
        <w:t>.</w:t>
      </w:r>
      <w:r w:rsidR="00102595">
        <w:rPr>
          <w:rFonts w:ascii="Arial Narrow" w:hAnsi="Arial Narrow"/>
          <w:bCs/>
          <w:szCs w:val="22"/>
          <w:lang w:val="pl-PL"/>
        </w:rPr>
        <w:t xml:space="preserve"> </w:t>
      </w:r>
      <w:r w:rsidR="00CC51D5">
        <w:rPr>
          <w:rFonts w:ascii="Arial Narrow" w:hAnsi="Arial Narrow"/>
          <w:bCs/>
          <w:szCs w:val="22"/>
          <w:lang w:val="pl-PL"/>
        </w:rPr>
        <w:t>Pamiętajmy, że</w:t>
      </w:r>
      <w:r w:rsidR="00422626">
        <w:rPr>
          <w:rFonts w:ascii="Arial Narrow" w:hAnsi="Arial Narrow"/>
          <w:bCs/>
          <w:szCs w:val="22"/>
          <w:lang w:val="pl-PL"/>
        </w:rPr>
        <w:t xml:space="preserve"> j</w:t>
      </w:r>
      <w:r w:rsidR="00537E56">
        <w:rPr>
          <w:rFonts w:ascii="Arial Narrow" w:hAnsi="Arial Narrow"/>
          <w:bCs/>
          <w:szCs w:val="22"/>
          <w:lang w:val="pl-PL"/>
        </w:rPr>
        <w:t xml:space="preserve">eśli np. zmieszamy tłuste resztki z papierem, zostanie on zanieczyszczony i wtedy nici z recyklingu. </w:t>
      </w:r>
      <w:r w:rsidR="000B30CF" w:rsidRPr="00B46884">
        <w:rPr>
          <w:rFonts w:ascii="Arial Narrow" w:hAnsi="Arial Narrow"/>
          <w:bCs/>
          <w:szCs w:val="22"/>
          <w:lang w:val="pl-PL"/>
        </w:rPr>
        <w:t>Segregowanie ma sens!</w:t>
      </w:r>
    </w:p>
    <w:p w14:paraId="3A5FE759" w14:textId="0C3B23A4" w:rsidR="00003B66" w:rsidRDefault="00003B66" w:rsidP="00B46884">
      <w:pPr>
        <w:jc w:val="both"/>
        <w:rPr>
          <w:rFonts w:ascii="Arial Narrow" w:hAnsi="Arial Narrow"/>
          <w:bCs/>
          <w:szCs w:val="22"/>
          <w:lang w:val="pl-PL"/>
        </w:rPr>
      </w:pPr>
    </w:p>
    <w:p w14:paraId="748C3B31" w14:textId="3517F811" w:rsidR="000B30CF" w:rsidRPr="001E340E" w:rsidRDefault="000B30CF" w:rsidP="00B46884">
      <w:pPr>
        <w:jc w:val="both"/>
        <w:rPr>
          <w:rFonts w:ascii="Arial Narrow" w:hAnsi="Arial Narrow"/>
          <w:bCs/>
          <w:szCs w:val="22"/>
          <w:u w:val="single"/>
          <w:lang w:val="pl-PL"/>
        </w:rPr>
      </w:pPr>
      <w:r w:rsidRPr="001E340E">
        <w:rPr>
          <w:rFonts w:ascii="Arial Narrow" w:hAnsi="Arial Narrow"/>
          <w:bCs/>
          <w:szCs w:val="22"/>
          <w:u w:val="single"/>
          <w:lang w:val="pl-PL"/>
        </w:rPr>
        <w:t xml:space="preserve">#2: Czy muszę myć </w:t>
      </w:r>
      <w:r w:rsidR="00EB2A7D">
        <w:rPr>
          <w:rFonts w:ascii="Arial Narrow" w:hAnsi="Arial Narrow"/>
          <w:bCs/>
          <w:szCs w:val="22"/>
          <w:u w:val="single"/>
          <w:lang w:val="pl-PL"/>
        </w:rPr>
        <w:t xml:space="preserve">opakowania, które wyrzucam? </w:t>
      </w:r>
    </w:p>
    <w:p w14:paraId="42C7BCE3" w14:textId="2D9877B0" w:rsidR="000B30CF" w:rsidRPr="00B46884" w:rsidRDefault="000B30CF" w:rsidP="00B46884">
      <w:pPr>
        <w:jc w:val="both"/>
        <w:rPr>
          <w:rFonts w:ascii="Arial Narrow" w:hAnsi="Arial Narrow"/>
          <w:bCs/>
          <w:szCs w:val="22"/>
          <w:lang w:val="pl-PL"/>
        </w:rPr>
      </w:pPr>
      <w:r w:rsidRPr="00B46884">
        <w:rPr>
          <w:rFonts w:ascii="Arial Narrow" w:hAnsi="Arial Narrow"/>
          <w:bCs/>
          <w:szCs w:val="22"/>
          <w:lang w:val="pl-PL"/>
        </w:rPr>
        <w:t>Nie trzeba</w:t>
      </w:r>
      <w:r w:rsidR="00A55A31">
        <w:rPr>
          <w:rFonts w:ascii="Arial Narrow" w:hAnsi="Arial Narrow"/>
          <w:bCs/>
          <w:szCs w:val="22"/>
          <w:lang w:val="pl-PL"/>
        </w:rPr>
        <w:t xml:space="preserve"> – </w:t>
      </w:r>
      <w:r w:rsidRPr="00B46884">
        <w:rPr>
          <w:rFonts w:ascii="Arial Narrow" w:hAnsi="Arial Narrow"/>
          <w:bCs/>
          <w:szCs w:val="22"/>
          <w:lang w:val="pl-PL"/>
        </w:rPr>
        <w:t>i nawe</w:t>
      </w:r>
      <w:r w:rsidR="00A55A31">
        <w:rPr>
          <w:rFonts w:ascii="Arial Narrow" w:hAnsi="Arial Narrow"/>
          <w:bCs/>
          <w:szCs w:val="22"/>
          <w:lang w:val="pl-PL"/>
        </w:rPr>
        <w:t>t nie powinno się tego robić, by zapobiegać</w:t>
      </w:r>
      <w:r w:rsidRPr="00B46884">
        <w:rPr>
          <w:rFonts w:ascii="Arial Narrow" w:hAnsi="Arial Narrow"/>
          <w:bCs/>
          <w:szCs w:val="22"/>
          <w:lang w:val="pl-PL"/>
        </w:rPr>
        <w:t xml:space="preserve"> dodatkow</w:t>
      </w:r>
      <w:r w:rsidR="00A55A31">
        <w:rPr>
          <w:rFonts w:ascii="Arial Narrow" w:hAnsi="Arial Narrow"/>
          <w:bCs/>
          <w:szCs w:val="22"/>
          <w:lang w:val="pl-PL"/>
        </w:rPr>
        <w:t xml:space="preserve">emu zużyciu </w:t>
      </w:r>
      <w:r w:rsidRPr="00B46884">
        <w:rPr>
          <w:rFonts w:ascii="Arial Narrow" w:hAnsi="Arial Narrow"/>
          <w:bCs/>
          <w:szCs w:val="22"/>
          <w:lang w:val="pl-PL"/>
        </w:rPr>
        <w:t xml:space="preserve">wody. Odpady zostaną </w:t>
      </w:r>
      <w:r w:rsidR="00A55A31">
        <w:rPr>
          <w:rFonts w:ascii="Arial Narrow" w:hAnsi="Arial Narrow"/>
          <w:bCs/>
          <w:szCs w:val="22"/>
          <w:lang w:val="pl-PL"/>
        </w:rPr>
        <w:t>umyte i oczyszczone w zakładzie prowadzącym recykling</w:t>
      </w:r>
      <w:r w:rsidRPr="00B46884">
        <w:rPr>
          <w:rFonts w:ascii="Arial Narrow" w:hAnsi="Arial Narrow"/>
          <w:bCs/>
          <w:szCs w:val="22"/>
          <w:lang w:val="pl-PL"/>
        </w:rPr>
        <w:t>. Ale musi</w:t>
      </w:r>
      <w:r w:rsidR="005E3F3B">
        <w:rPr>
          <w:rFonts w:ascii="Arial Narrow" w:hAnsi="Arial Narrow"/>
          <w:bCs/>
          <w:szCs w:val="22"/>
          <w:lang w:val="pl-PL"/>
        </w:rPr>
        <w:t xml:space="preserve">my je bardzo uważnie sortować, by uniknąć zanieczyszczeń, które uniemożliwią przetworzenie odpadów. </w:t>
      </w:r>
    </w:p>
    <w:p w14:paraId="24AFE677" w14:textId="77777777" w:rsidR="001D2D88" w:rsidRDefault="001D2D88" w:rsidP="00B46884">
      <w:pPr>
        <w:jc w:val="both"/>
        <w:rPr>
          <w:rFonts w:ascii="Arial Narrow" w:hAnsi="Arial Narrow"/>
          <w:bCs/>
          <w:szCs w:val="22"/>
          <w:lang w:val="pl-PL"/>
        </w:rPr>
      </w:pPr>
    </w:p>
    <w:p w14:paraId="03A63480" w14:textId="4CEF48EB" w:rsidR="000B30CF" w:rsidRPr="001E340E" w:rsidRDefault="000B30CF" w:rsidP="00B46884">
      <w:pPr>
        <w:jc w:val="both"/>
        <w:rPr>
          <w:rFonts w:ascii="Arial Narrow" w:hAnsi="Arial Narrow"/>
          <w:bCs/>
          <w:szCs w:val="22"/>
          <w:u w:val="single"/>
          <w:lang w:val="pl-PL"/>
        </w:rPr>
      </w:pPr>
      <w:r w:rsidRPr="001E340E">
        <w:rPr>
          <w:rFonts w:ascii="Arial Narrow" w:hAnsi="Arial Narrow"/>
          <w:bCs/>
          <w:szCs w:val="22"/>
          <w:u w:val="single"/>
          <w:lang w:val="pl-PL"/>
        </w:rPr>
        <w:t>#3: Pojemniki na odpady zabierają w domu tyle miejsca</w:t>
      </w:r>
      <w:r w:rsidR="001D2D88" w:rsidRPr="001E340E">
        <w:rPr>
          <w:rFonts w:ascii="Arial Narrow" w:hAnsi="Arial Narrow"/>
          <w:bCs/>
          <w:szCs w:val="22"/>
          <w:u w:val="single"/>
          <w:lang w:val="pl-PL"/>
        </w:rPr>
        <w:t xml:space="preserve"> </w:t>
      </w:r>
      <w:r w:rsidRPr="001E340E">
        <w:rPr>
          <w:rFonts w:ascii="Arial Narrow" w:hAnsi="Arial Narrow"/>
          <w:bCs/>
          <w:szCs w:val="22"/>
          <w:u w:val="single"/>
          <w:lang w:val="pl-PL"/>
        </w:rPr>
        <w:t xml:space="preserve">– naprawdę nie da się inaczej? </w:t>
      </w:r>
    </w:p>
    <w:p w14:paraId="2248E885" w14:textId="7BDDDE19" w:rsidR="00EB2A7D" w:rsidRDefault="00A55A31" w:rsidP="00B46884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>N</w:t>
      </w:r>
      <w:r w:rsidR="000B30CF" w:rsidRPr="00B46884">
        <w:rPr>
          <w:rFonts w:ascii="Arial Narrow" w:hAnsi="Arial Narrow"/>
          <w:bCs/>
          <w:szCs w:val="22"/>
          <w:lang w:val="pl-PL"/>
        </w:rPr>
        <w:t>a rynku są dostępne bardzo pomysłowe rozwiązania – np. piętrow</w:t>
      </w:r>
      <w:r w:rsidR="00DD2BAE">
        <w:rPr>
          <w:rFonts w:ascii="Arial Narrow" w:hAnsi="Arial Narrow"/>
          <w:bCs/>
          <w:szCs w:val="22"/>
          <w:lang w:val="pl-PL"/>
        </w:rPr>
        <w:t>e</w:t>
      </w:r>
      <w:r w:rsidR="000B30CF" w:rsidRPr="00B46884">
        <w:rPr>
          <w:rFonts w:ascii="Arial Narrow" w:hAnsi="Arial Narrow"/>
          <w:bCs/>
          <w:szCs w:val="22"/>
          <w:lang w:val="pl-PL"/>
        </w:rPr>
        <w:t xml:space="preserve"> pojemnik</w:t>
      </w:r>
      <w:r w:rsidR="00DD2BAE">
        <w:rPr>
          <w:rFonts w:ascii="Arial Narrow" w:hAnsi="Arial Narrow"/>
          <w:bCs/>
          <w:szCs w:val="22"/>
          <w:lang w:val="pl-PL"/>
        </w:rPr>
        <w:t>i</w:t>
      </w:r>
      <w:r>
        <w:rPr>
          <w:rFonts w:ascii="Arial Narrow" w:hAnsi="Arial Narrow"/>
          <w:bCs/>
          <w:szCs w:val="22"/>
          <w:lang w:val="pl-PL"/>
        </w:rPr>
        <w:t xml:space="preserve"> do segregacji – </w:t>
      </w:r>
      <w:r w:rsidR="000B30CF" w:rsidRPr="00B46884">
        <w:rPr>
          <w:rFonts w:ascii="Arial Narrow" w:hAnsi="Arial Narrow"/>
          <w:bCs/>
          <w:szCs w:val="22"/>
          <w:lang w:val="pl-PL"/>
        </w:rPr>
        <w:t>które nie tylko są</w:t>
      </w:r>
      <w:r w:rsidR="00FD7CC4">
        <w:rPr>
          <w:rFonts w:ascii="Arial Narrow" w:hAnsi="Arial Narrow"/>
          <w:bCs/>
          <w:szCs w:val="22"/>
          <w:lang w:val="pl-PL"/>
        </w:rPr>
        <w:t> </w:t>
      </w:r>
      <w:r w:rsidR="000B30CF" w:rsidRPr="00B46884">
        <w:rPr>
          <w:rFonts w:ascii="Arial Narrow" w:hAnsi="Arial Narrow"/>
          <w:bCs/>
          <w:szCs w:val="22"/>
          <w:lang w:val="pl-PL"/>
        </w:rPr>
        <w:t>bardzo funkcjonalne (również w małym mieszkaniu), ale i designerskie</w:t>
      </w:r>
      <w:r w:rsidR="00A30C48">
        <w:rPr>
          <w:rFonts w:ascii="Arial Narrow" w:hAnsi="Arial Narrow"/>
          <w:bCs/>
          <w:szCs w:val="22"/>
          <w:lang w:val="pl-PL"/>
        </w:rPr>
        <w:t>!</w:t>
      </w:r>
      <w:r w:rsidR="00DF3AF3">
        <w:rPr>
          <w:rFonts w:ascii="Arial Narrow" w:hAnsi="Arial Narrow"/>
          <w:bCs/>
          <w:szCs w:val="22"/>
          <w:lang w:val="pl-PL"/>
        </w:rPr>
        <w:t xml:space="preserve"> </w:t>
      </w:r>
      <w:r w:rsidR="00EB2A7D">
        <w:rPr>
          <w:rFonts w:ascii="Arial Narrow" w:hAnsi="Arial Narrow"/>
          <w:bCs/>
          <w:szCs w:val="22"/>
          <w:lang w:val="pl-PL"/>
        </w:rPr>
        <w:t>Warto też opakowania opróżniać i</w:t>
      </w:r>
      <w:r w:rsidR="00FD7CC4">
        <w:rPr>
          <w:rFonts w:ascii="Arial Narrow" w:hAnsi="Arial Narrow"/>
          <w:bCs/>
          <w:szCs w:val="22"/>
          <w:lang w:val="pl-PL"/>
        </w:rPr>
        <w:t> </w:t>
      </w:r>
      <w:r w:rsidR="00EB2A7D">
        <w:rPr>
          <w:rFonts w:ascii="Arial Narrow" w:hAnsi="Arial Narrow"/>
          <w:bCs/>
          <w:szCs w:val="22"/>
          <w:lang w:val="pl-PL"/>
        </w:rPr>
        <w:t xml:space="preserve">zgniatać przed wyrzuceniem, by zajmowały jak najmniej miejsca w koszu. </w:t>
      </w:r>
      <w:r w:rsidR="00D175B7">
        <w:rPr>
          <w:rFonts w:ascii="Arial Narrow" w:hAnsi="Arial Narrow"/>
          <w:bCs/>
          <w:szCs w:val="22"/>
          <w:lang w:val="pl-PL"/>
        </w:rPr>
        <w:t>P</w:t>
      </w:r>
      <w:r w:rsidR="00EB2A7D">
        <w:rPr>
          <w:rFonts w:ascii="Arial Narrow" w:hAnsi="Arial Narrow"/>
          <w:bCs/>
          <w:szCs w:val="22"/>
          <w:lang w:val="pl-PL"/>
        </w:rPr>
        <w:t xml:space="preserve">rzekłada się </w:t>
      </w:r>
      <w:r w:rsidR="00D175B7">
        <w:rPr>
          <w:rFonts w:ascii="Arial Narrow" w:hAnsi="Arial Narrow"/>
          <w:bCs/>
          <w:szCs w:val="22"/>
          <w:lang w:val="pl-PL"/>
        </w:rPr>
        <w:t xml:space="preserve">to też </w:t>
      </w:r>
      <w:r w:rsidR="00EB2A7D">
        <w:rPr>
          <w:rFonts w:ascii="Arial Narrow" w:hAnsi="Arial Narrow"/>
          <w:bCs/>
          <w:szCs w:val="22"/>
          <w:lang w:val="pl-PL"/>
        </w:rPr>
        <w:t>na mniej kursów samochodu o</w:t>
      </w:r>
      <w:r w:rsidR="00D175B7">
        <w:rPr>
          <w:rFonts w:ascii="Arial Narrow" w:hAnsi="Arial Narrow"/>
          <w:bCs/>
          <w:szCs w:val="22"/>
          <w:lang w:val="pl-PL"/>
        </w:rPr>
        <w:t xml:space="preserve">dbierającego odpady, a przez to – </w:t>
      </w:r>
      <w:r w:rsidR="00EB2A7D">
        <w:rPr>
          <w:rFonts w:ascii="Arial Narrow" w:hAnsi="Arial Narrow"/>
          <w:bCs/>
          <w:szCs w:val="22"/>
          <w:lang w:val="pl-PL"/>
        </w:rPr>
        <w:t>na mniejszą emisję CO2.</w:t>
      </w:r>
    </w:p>
    <w:p w14:paraId="64B42E53" w14:textId="6FA4DC1D" w:rsidR="001D2D88" w:rsidRDefault="001D2D88" w:rsidP="00B46884">
      <w:pPr>
        <w:jc w:val="both"/>
        <w:rPr>
          <w:rFonts w:ascii="Arial Narrow" w:hAnsi="Arial Narrow"/>
          <w:bCs/>
          <w:szCs w:val="22"/>
          <w:lang w:val="pl-PL"/>
        </w:rPr>
      </w:pPr>
    </w:p>
    <w:p w14:paraId="0C219B40" w14:textId="51A248E9" w:rsidR="000B30CF" w:rsidRPr="001E340E" w:rsidRDefault="000B30CF" w:rsidP="00B46884">
      <w:pPr>
        <w:jc w:val="both"/>
        <w:rPr>
          <w:rFonts w:ascii="Arial Narrow" w:hAnsi="Arial Narrow"/>
          <w:bCs/>
          <w:szCs w:val="22"/>
          <w:u w:val="single"/>
          <w:lang w:val="pl-PL"/>
        </w:rPr>
      </w:pPr>
      <w:r w:rsidRPr="001E340E">
        <w:rPr>
          <w:rFonts w:ascii="Arial Narrow" w:hAnsi="Arial Narrow"/>
          <w:bCs/>
          <w:szCs w:val="22"/>
          <w:u w:val="single"/>
          <w:lang w:val="pl-PL"/>
        </w:rPr>
        <w:lastRenderedPageBreak/>
        <w:t>#4: Jeśli jestem poza domem i mam do wyrzucenia np. plastikową butelkę po wodzie, a nigdzie nie ma ż</w:t>
      </w:r>
      <w:r w:rsidR="00D175B7">
        <w:rPr>
          <w:rFonts w:ascii="Arial Narrow" w:hAnsi="Arial Narrow"/>
          <w:bCs/>
          <w:szCs w:val="22"/>
          <w:u w:val="single"/>
          <w:lang w:val="pl-PL"/>
        </w:rPr>
        <w:t>ółtego pojemnika, to nie ma innego wyjścia</w:t>
      </w:r>
      <w:r w:rsidRPr="001E340E">
        <w:rPr>
          <w:rFonts w:ascii="Arial Narrow" w:hAnsi="Arial Narrow"/>
          <w:bCs/>
          <w:szCs w:val="22"/>
          <w:u w:val="single"/>
          <w:lang w:val="pl-PL"/>
        </w:rPr>
        <w:t>: muszę ją w</w:t>
      </w:r>
      <w:r w:rsidR="00D175B7">
        <w:rPr>
          <w:rFonts w:ascii="Arial Narrow" w:hAnsi="Arial Narrow"/>
          <w:bCs/>
          <w:szCs w:val="22"/>
          <w:u w:val="single"/>
          <w:lang w:val="pl-PL"/>
        </w:rPr>
        <w:t>yrzucić do jakiegokolwiek kosza.</w:t>
      </w:r>
    </w:p>
    <w:p w14:paraId="741BC832" w14:textId="3769ECE6" w:rsidR="002E0731" w:rsidRDefault="00A55A31" w:rsidP="00B46884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>Postaraj się tego nie robić</w:t>
      </w:r>
      <w:r w:rsidR="000B30CF" w:rsidRPr="00B46884">
        <w:rPr>
          <w:rFonts w:ascii="Arial Narrow" w:hAnsi="Arial Narrow"/>
          <w:bCs/>
          <w:szCs w:val="22"/>
          <w:lang w:val="pl-PL"/>
        </w:rPr>
        <w:t xml:space="preserve">! </w:t>
      </w:r>
      <w:r w:rsidR="000B30CF" w:rsidRPr="00953895">
        <w:rPr>
          <w:rFonts w:ascii="Arial Narrow" w:hAnsi="Arial Narrow"/>
          <w:bCs/>
          <w:i/>
          <w:iCs/>
          <w:szCs w:val="22"/>
          <w:lang w:val="pl-PL"/>
        </w:rPr>
        <w:t>Spotkajmy się jeszcze raz</w:t>
      </w:r>
      <w:r w:rsidR="000B30CF" w:rsidRPr="00B46884">
        <w:rPr>
          <w:rFonts w:ascii="Arial Narrow" w:hAnsi="Arial Narrow"/>
          <w:bCs/>
          <w:szCs w:val="22"/>
          <w:lang w:val="pl-PL"/>
        </w:rPr>
        <w:t xml:space="preserve"> – zachęcałaby butelka</w:t>
      </w:r>
      <w:r>
        <w:rPr>
          <w:rFonts w:ascii="Arial Narrow" w:hAnsi="Arial Narrow"/>
          <w:bCs/>
          <w:szCs w:val="22"/>
          <w:lang w:val="pl-PL"/>
        </w:rPr>
        <w:t xml:space="preserve"> PET</w:t>
      </w:r>
      <w:r w:rsidR="000B30CF" w:rsidRPr="00B46884">
        <w:rPr>
          <w:rFonts w:ascii="Arial Narrow" w:hAnsi="Arial Narrow"/>
          <w:bCs/>
          <w:szCs w:val="22"/>
          <w:lang w:val="pl-PL"/>
        </w:rPr>
        <w:t>, gdyby umiał</w:t>
      </w:r>
      <w:r>
        <w:rPr>
          <w:rFonts w:ascii="Arial Narrow" w:hAnsi="Arial Narrow"/>
          <w:bCs/>
          <w:szCs w:val="22"/>
          <w:lang w:val="pl-PL"/>
        </w:rPr>
        <w:t>a mówić. Tylko od</w:t>
      </w:r>
      <w:r w:rsidR="00FD7CC4">
        <w:rPr>
          <w:rFonts w:ascii="Arial Narrow" w:hAnsi="Arial Narrow"/>
          <w:bCs/>
          <w:szCs w:val="22"/>
          <w:lang w:val="pl-PL"/>
        </w:rPr>
        <w:t> </w:t>
      </w:r>
      <w:r>
        <w:rPr>
          <w:rFonts w:ascii="Arial Narrow" w:hAnsi="Arial Narrow"/>
          <w:bCs/>
          <w:szCs w:val="22"/>
          <w:lang w:val="pl-PL"/>
        </w:rPr>
        <w:t xml:space="preserve">Ciebie zależy, </w:t>
      </w:r>
      <w:r w:rsidR="000B30CF" w:rsidRPr="00B46884">
        <w:rPr>
          <w:rFonts w:ascii="Arial Narrow" w:hAnsi="Arial Narrow"/>
          <w:bCs/>
          <w:szCs w:val="22"/>
          <w:lang w:val="pl-PL"/>
        </w:rPr>
        <w:t>czy będzie miała szansę na kolejne życie</w:t>
      </w:r>
      <w:r w:rsidR="00DD2BAE">
        <w:rPr>
          <w:rFonts w:ascii="Arial Narrow" w:hAnsi="Arial Narrow"/>
          <w:bCs/>
          <w:szCs w:val="22"/>
          <w:lang w:val="pl-PL"/>
        </w:rPr>
        <w:t xml:space="preserve"> </w:t>
      </w:r>
      <w:r w:rsidR="000B30CF" w:rsidRPr="00B46884">
        <w:rPr>
          <w:rFonts w:ascii="Arial Narrow" w:hAnsi="Arial Narrow"/>
          <w:bCs/>
          <w:szCs w:val="22"/>
          <w:lang w:val="pl-PL"/>
        </w:rPr>
        <w:t>– jako bluza polarowa, buty, zabawk</w:t>
      </w:r>
      <w:r w:rsidR="00E76758">
        <w:rPr>
          <w:rFonts w:ascii="Arial Narrow" w:hAnsi="Arial Narrow"/>
          <w:bCs/>
          <w:szCs w:val="22"/>
          <w:lang w:val="pl-PL"/>
        </w:rPr>
        <w:t>a</w:t>
      </w:r>
      <w:r w:rsidR="000B30CF" w:rsidRPr="00B46884">
        <w:rPr>
          <w:rFonts w:ascii="Arial Narrow" w:hAnsi="Arial Narrow"/>
          <w:bCs/>
          <w:szCs w:val="22"/>
          <w:lang w:val="pl-PL"/>
        </w:rPr>
        <w:t>, poduszk</w:t>
      </w:r>
      <w:r w:rsidR="00E76758">
        <w:rPr>
          <w:rFonts w:ascii="Arial Narrow" w:hAnsi="Arial Narrow"/>
          <w:bCs/>
          <w:szCs w:val="22"/>
          <w:lang w:val="pl-PL"/>
        </w:rPr>
        <w:t>a</w:t>
      </w:r>
      <w:r w:rsidR="000B30CF" w:rsidRPr="00B46884">
        <w:rPr>
          <w:rFonts w:ascii="Arial Narrow" w:hAnsi="Arial Narrow"/>
          <w:bCs/>
          <w:szCs w:val="22"/>
          <w:lang w:val="pl-PL"/>
        </w:rPr>
        <w:t>, słuchawki</w:t>
      </w:r>
      <w:r w:rsidR="002E0731">
        <w:rPr>
          <w:rFonts w:ascii="Arial Narrow" w:hAnsi="Arial Narrow"/>
          <w:bCs/>
          <w:szCs w:val="22"/>
          <w:lang w:val="pl-PL"/>
        </w:rPr>
        <w:t>..</w:t>
      </w:r>
      <w:r w:rsidR="000B30CF" w:rsidRPr="00B46884">
        <w:rPr>
          <w:rFonts w:ascii="Arial Narrow" w:hAnsi="Arial Narrow"/>
          <w:bCs/>
          <w:szCs w:val="22"/>
          <w:lang w:val="pl-PL"/>
        </w:rPr>
        <w:t>.</w:t>
      </w:r>
      <w:r w:rsidR="00DD2BAE">
        <w:rPr>
          <w:rFonts w:ascii="Arial Narrow" w:hAnsi="Arial Narrow"/>
          <w:bCs/>
          <w:szCs w:val="22"/>
          <w:lang w:val="pl-PL"/>
        </w:rPr>
        <w:t xml:space="preserve"> </w:t>
      </w:r>
      <w:r w:rsidR="000B30CF" w:rsidRPr="00B46884">
        <w:rPr>
          <w:rFonts w:ascii="Arial Narrow" w:hAnsi="Arial Narrow"/>
          <w:bCs/>
          <w:szCs w:val="22"/>
          <w:lang w:val="pl-PL"/>
        </w:rPr>
        <w:t>Trzy przedmioty z tej grupy wygrały casting i zostały bohaterami filmów kampanii „Uwierz w</w:t>
      </w:r>
      <w:r w:rsidR="00953895">
        <w:rPr>
          <w:rFonts w:ascii="Arial Narrow" w:hAnsi="Arial Narrow"/>
          <w:bCs/>
          <w:szCs w:val="22"/>
          <w:lang w:val="pl-PL"/>
        </w:rPr>
        <w:t> </w:t>
      </w:r>
      <w:r w:rsidR="000B30CF" w:rsidRPr="00B46884">
        <w:rPr>
          <w:rFonts w:ascii="Arial Narrow" w:hAnsi="Arial Narrow"/>
          <w:bCs/>
          <w:szCs w:val="22"/>
          <w:lang w:val="pl-PL"/>
        </w:rPr>
        <w:t>recykling” naturalnej wody mineralnej Nałęczowianka. Celem kampanii jest zaangażowanie każdego z nas do</w:t>
      </w:r>
      <w:r w:rsidR="00953895">
        <w:rPr>
          <w:rFonts w:ascii="Arial Narrow" w:hAnsi="Arial Narrow"/>
          <w:bCs/>
          <w:szCs w:val="22"/>
          <w:lang w:val="pl-PL"/>
        </w:rPr>
        <w:t> </w:t>
      </w:r>
      <w:r w:rsidR="000B30CF" w:rsidRPr="00B46884">
        <w:rPr>
          <w:rFonts w:ascii="Arial Narrow" w:hAnsi="Arial Narrow"/>
          <w:bCs/>
          <w:szCs w:val="22"/>
          <w:lang w:val="pl-PL"/>
        </w:rPr>
        <w:t xml:space="preserve">działań na rzecz przetwarzania butelek PET. </w:t>
      </w:r>
      <w:r w:rsidR="002E0731">
        <w:rPr>
          <w:rFonts w:ascii="Arial Narrow" w:hAnsi="Arial Narrow"/>
          <w:bCs/>
          <w:szCs w:val="22"/>
          <w:lang w:val="pl-PL"/>
        </w:rPr>
        <w:t>Główną rolę grają właśnie butelki Nałęczowianki, które w 50% zostały wykonane z</w:t>
      </w:r>
      <w:r w:rsidR="00FD7CC4">
        <w:rPr>
          <w:rFonts w:ascii="Arial Narrow" w:hAnsi="Arial Narrow"/>
          <w:bCs/>
          <w:szCs w:val="22"/>
          <w:lang w:val="pl-PL"/>
        </w:rPr>
        <w:t> </w:t>
      </w:r>
      <w:r w:rsidR="002E0731">
        <w:rPr>
          <w:rFonts w:ascii="Arial Narrow" w:hAnsi="Arial Narrow"/>
          <w:bCs/>
          <w:szCs w:val="22"/>
          <w:lang w:val="pl-PL"/>
        </w:rPr>
        <w:t xml:space="preserve">innych butelek i zastanawiają się, co czeka na nie w „kolejnym życiu”. Którym popularnym przedmiotem codziennego użytku zostaną? A może powrócą jako kolejna butelka? Filmy </w:t>
      </w:r>
      <w:r w:rsidR="00D175B7">
        <w:rPr>
          <w:rFonts w:ascii="Arial Narrow" w:hAnsi="Arial Narrow"/>
          <w:bCs/>
          <w:szCs w:val="22"/>
          <w:lang w:val="pl-PL"/>
        </w:rPr>
        <w:t xml:space="preserve">można zobaczyć m.in. </w:t>
      </w:r>
      <w:r w:rsidR="002E0731">
        <w:rPr>
          <w:rFonts w:ascii="Arial Narrow" w:hAnsi="Arial Narrow"/>
          <w:bCs/>
          <w:szCs w:val="22"/>
          <w:lang w:val="pl-PL"/>
        </w:rPr>
        <w:t xml:space="preserve">na </w:t>
      </w:r>
      <w:hyperlink r:id="rId11" w:history="1">
        <w:r w:rsidR="002E0731" w:rsidRPr="0042709D">
          <w:rPr>
            <w:rStyle w:val="Hipercze"/>
            <w:rFonts w:ascii="Arial Narrow" w:hAnsi="Arial Narrow"/>
            <w:bCs/>
            <w:szCs w:val="22"/>
            <w:lang w:val="pl-PL"/>
          </w:rPr>
          <w:t>kanale YouTube marki</w:t>
        </w:r>
      </w:hyperlink>
      <w:r w:rsidR="002E0731">
        <w:rPr>
          <w:rFonts w:ascii="Arial Narrow" w:hAnsi="Arial Narrow"/>
          <w:bCs/>
          <w:szCs w:val="22"/>
          <w:lang w:val="pl-PL"/>
        </w:rPr>
        <w:t>.</w:t>
      </w:r>
    </w:p>
    <w:p w14:paraId="3C34A490" w14:textId="2FEEB829" w:rsidR="000B30CF" w:rsidRPr="00DD2BAE" w:rsidRDefault="001E340E" w:rsidP="00B46884">
      <w:pPr>
        <w:jc w:val="both"/>
        <w:rPr>
          <w:rFonts w:ascii="Arial Narrow" w:hAnsi="Arial Narrow"/>
          <w:bCs/>
          <w:szCs w:val="22"/>
          <w:lang w:val="pl-PL"/>
        </w:rPr>
      </w:pPr>
      <w:r w:rsidRPr="00DD2BAE">
        <w:rPr>
          <w:rFonts w:ascii="Arial Narrow" w:hAnsi="Arial Narrow"/>
          <w:bCs/>
          <w:szCs w:val="22"/>
          <w:lang w:val="pl-PL"/>
        </w:rPr>
        <w:t xml:space="preserve"> </w:t>
      </w:r>
    </w:p>
    <w:p w14:paraId="751B7C83" w14:textId="6479B423" w:rsidR="000B30CF" w:rsidRPr="001E340E" w:rsidRDefault="000B30CF" w:rsidP="00B46884">
      <w:pPr>
        <w:jc w:val="both"/>
        <w:rPr>
          <w:rFonts w:ascii="Arial Narrow" w:hAnsi="Arial Narrow"/>
          <w:bCs/>
          <w:szCs w:val="22"/>
          <w:u w:val="single"/>
          <w:lang w:val="pl-PL"/>
        </w:rPr>
      </w:pPr>
      <w:r w:rsidRPr="001E340E">
        <w:rPr>
          <w:rFonts w:ascii="Arial Narrow" w:hAnsi="Arial Narrow"/>
          <w:bCs/>
          <w:szCs w:val="22"/>
          <w:u w:val="single"/>
          <w:lang w:val="pl-PL"/>
        </w:rPr>
        <w:t>#5: Czy</w:t>
      </w:r>
      <w:r w:rsidR="00D175B7">
        <w:rPr>
          <w:rFonts w:ascii="Arial Narrow" w:hAnsi="Arial Narrow"/>
          <w:bCs/>
          <w:szCs w:val="22"/>
          <w:u w:val="single"/>
          <w:lang w:val="pl-PL"/>
        </w:rPr>
        <w:t xml:space="preserve"> rzeczy</w:t>
      </w:r>
      <w:r w:rsidR="001D2D88" w:rsidRPr="001E340E">
        <w:rPr>
          <w:rFonts w:ascii="Arial Narrow" w:hAnsi="Arial Narrow"/>
          <w:bCs/>
          <w:szCs w:val="22"/>
          <w:u w:val="single"/>
          <w:lang w:val="pl-PL"/>
        </w:rPr>
        <w:t xml:space="preserve"> stworzone z materiałów z </w:t>
      </w:r>
      <w:r w:rsidRPr="001E340E">
        <w:rPr>
          <w:rFonts w:ascii="Arial Narrow" w:hAnsi="Arial Narrow"/>
          <w:bCs/>
          <w:szCs w:val="22"/>
          <w:u w:val="single"/>
          <w:lang w:val="pl-PL"/>
        </w:rPr>
        <w:t>recyklingu</w:t>
      </w:r>
      <w:r w:rsidR="00CD4C6C">
        <w:rPr>
          <w:rFonts w:ascii="Arial Narrow" w:hAnsi="Arial Narrow"/>
          <w:bCs/>
          <w:szCs w:val="22"/>
          <w:u w:val="single"/>
          <w:lang w:val="pl-PL"/>
        </w:rPr>
        <w:t xml:space="preserve"> mogą mieć wysoką jakość, skoro p</w:t>
      </w:r>
      <w:r w:rsidRPr="001E340E">
        <w:rPr>
          <w:rFonts w:ascii="Arial Narrow" w:hAnsi="Arial Narrow"/>
          <w:bCs/>
          <w:szCs w:val="22"/>
          <w:u w:val="single"/>
          <w:lang w:val="pl-PL"/>
        </w:rPr>
        <w:t>ochodzą z</w:t>
      </w:r>
      <w:r w:rsidR="001D2D88" w:rsidRPr="001E340E">
        <w:rPr>
          <w:rFonts w:ascii="Arial Narrow" w:hAnsi="Arial Narrow"/>
          <w:bCs/>
          <w:szCs w:val="22"/>
          <w:u w:val="single"/>
          <w:lang w:val="pl-PL"/>
        </w:rPr>
        <w:t xml:space="preserve"> zużytych</w:t>
      </w:r>
      <w:r w:rsidRPr="001D2D88">
        <w:rPr>
          <w:rFonts w:ascii="Arial Narrow" w:hAnsi="Arial Narrow"/>
          <w:b/>
          <w:szCs w:val="22"/>
          <w:lang w:val="pl-PL"/>
        </w:rPr>
        <w:t xml:space="preserve"> </w:t>
      </w:r>
      <w:r w:rsidR="001D2D88" w:rsidRPr="001E340E">
        <w:rPr>
          <w:rFonts w:ascii="Arial Narrow" w:hAnsi="Arial Narrow"/>
          <w:bCs/>
          <w:szCs w:val="22"/>
          <w:u w:val="single"/>
          <w:lang w:val="pl-PL"/>
        </w:rPr>
        <w:t>produktów</w:t>
      </w:r>
      <w:r w:rsidR="00D175B7">
        <w:rPr>
          <w:rFonts w:ascii="Arial Narrow" w:hAnsi="Arial Narrow"/>
          <w:bCs/>
          <w:szCs w:val="22"/>
          <w:u w:val="single"/>
          <w:lang w:val="pl-PL"/>
        </w:rPr>
        <w:t>?</w:t>
      </w:r>
    </w:p>
    <w:p w14:paraId="3A84AEFE" w14:textId="2F08E9C8" w:rsidR="000B30CF" w:rsidRDefault="00CD4C6C" w:rsidP="00B46884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>Pewnie! W</w:t>
      </w:r>
      <w:r w:rsidR="002E0731">
        <w:rPr>
          <w:rFonts w:ascii="Arial Narrow" w:hAnsi="Arial Narrow"/>
          <w:bCs/>
          <w:szCs w:val="22"/>
          <w:lang w:val="pl-PL"/>
        </w:rPr>
        <w:t xml:space="preserve"> recyklingu</w:t>
      </w:r>
      <w:r w:rsidR="000B30CF" w:rsidRPr="00B46884">
        <w:rPr>
          <w:rFonts w:ascii="Arial Narrow" w:hAnsi="Arial Narrow"/>
          <w:bCs/>
          <w:szCs w:val="22"/>
          <w:lang w:val="pl-PL"/>
        </w:rPr>
        <w:t xml:space="preserve"> stosuje się</w:t>
      </w:r>
      <w:r w:rsidR="002E0731">
        <w:rPr>
          <w:rFonts w:ascii="Arial Narrow" w:hAnsi="Arial Narrow"/>
          <w:bCs/>
          <w:szCs w:val="22"/>
          <w:lang w:val="pl-PL"/>
        </w:rPr>
        <w:t xml:space="preserve"> najnowocześniejsze technologie, </w:t>
      </w:r>
      <w:r w:rsidR="009B545A">
        <w:rPr>
          <w:rFonts w:ascii="Arial Narrow" w:hAnsi="Arial Narrow"/>
          <w:bCs/>
          <w:szCs w:val="22"/>
          <w:lang w:val="pl-PL"/>
        </w:rPr>
        <w:t>by uzyskać przetworzony materiał</w:t>
      </w:r>
      <w:r w:rsidR="002E0731">
        <w:rPr>
          <w:rFonts w:ascii="Arial Narrow" w:hAnsi="Arial Narrow"/>
          <w:bCs/>
          <w:szCs w:val="22"/>
          <w:lang w:val="pl-PL"/>
        </w:rPr>
        <w:t xml:space="preserve"> o jakości dor</w:t>
      </w:r>
      <w:r>
        <w:rPr>
          <w:rFonts w:ascii="Arial Narrow" w:hAnsi="Arial Narrow"/>
          <w:bCs/>
          <w:szCs w:val="22"/>
          <w:lang w:val="pl-PL"/>
        </w:rPr>
        <w:t xml:space="preserve">ównującej tworzywom pierwotnym. Materiał z recyklingu można </w:t>
      </w:r>
      <w:r w:rsidR="009B545A">
        <w:rPr>
          <w:rFonts w:ascii="Arial Narrow" w:hAnsi="Arial Narrow"/>
          <w:bCs/>
          <w:szCs w:val="22"/>
          <w:lang w:val="pl-PL"/>
        </w:rPr>
        <w:t xml:space="preserve">stosować </w:t>
      </w:r>
      <w:r>
        <w:rPr>
          <w:rFonts w:ascii="Arial Narrow" w:hAnsi="Arial Narrow"/>
          <w:bCs/>
          <w:szCs w:val="22"/>
          <w:lang w:val="pl-PL"/>
        </w:rPr>
        <w:t xml:space="preserve">też do produkcji opakowań dla żywności. Na przykład PET z recyklingu jest wykorzystywany do produkcji nowych butelek </w:t>
      </w:r>
      <w:r w:rsidR="00FD7CC4">
        <w:rPr>
          <w:rFonts w:ascii="Arial Narrow" w:hAnsi="Arial Narrow"/>
          <w:bCs/>
          <w:szCs w:val="22"/>
          <w:lang w:val="pl-PL"/>
        </w:rPr>
        <w:t xml:space="preserve">na </w:t>
      </w:r>
      <w:r>
        <w:rPr>
          <w:rFonts w:ascii="Arial Narrow" w:hAnsi="Arial Narrow"/>
          <w:bCs/>
          <w:szCs w:val="22"/>
          <w:lang w:val="pl-PL"/>
        </w:rPr>
        <w:t>wod</w:t>
      </w:r>
      <w:r w:rsidR="00FD7CC4">
        <w:rPr>
          <w:rFonts w:ascii="Arial Narrow" w:hAnsi="Arial Narrow"/>
          <w:bCs/>
          <w:szCs w:val="22"/>
          <w:lang w:val="pl-PL"/>
        </w:rPr>
        <w:t>ę</w:t>
      </w:r>
      <w:r>
        <w:rPr>
          <w:rFonts w:ascii="Arial Narrow" w:hAnsi="Arial Narrow"/>
          <w:bCs/>
          <w:szCs w:val="22"/>
          <w:lang w:val="pl-PL"/>
        </w:rPr>
        <w:t xml:space="preserve"> mineraln</w:t>
      </w:r>
      <w:r w:rsidR="00FD7CC4">
        <w:rPr>
          <w:rFonts w:ascii="Arial Narrow" w:hAnsi="Arial Narrow"/>
          <w:bCs/>
          <w:szCs w:val="22"/>
          <w:lang w:val="pl-PL"/>
        </w:rPr>
        <w:t>ą</w:t>
      </w:r>
      <w:r>
        <w:rPr>
          <w:rFonts w:ascii="Arial Narrow" w:hAnsi="Arial Narrow"/>
          <w:bCs/>
          <w:szCs w:val="22"/>
          <w:lang w:val="pl-PL"/>
        </w:rPr>
        <w:t xml:space="preserve"> </w:t>
      </w:r>
      <w:r w:rsidR="009B545A">
        <w:rPr>
          <w:rFonts w:ascii="Arial Narrow" w:hAnsi="Arial Narrow"/>
          <w:bCs/>
          <w:szCs w:val="22"/>
          <w:lang w:val="pl-PL"/>
        </w:rPr>
        <w:t>(t</w:t>
      </w:r>
      <w:r>
        <w:rPr>
          <w:rFonts w:ascii="Arial Narrow" w:hAnsi="Arial Narrow"/>
          <w:bCs/>
          <w:szCs w:val="22"/>
          <w:lang w:val="pl-PL"/>
        </w:rPr>
        <w:t>ego typu opakowania stosuje już m.in. Nałęczowianka).</w:t>
      </w:r>
      <w:r w:rsidR="009B545A">
        <w:rPr>
          <w:rFonts w:ascii="Arial Narrow" w:hAnsi="Arial Narrow"/>
          <w:bCs/>
          <w:szCs w:val="22"/>
          <w:lang w:val="pl-PL"/>
        </w:rPr>
        <w:t xml:space="preserve"> W tym celu wykorzystywany jest tylko rPET, który spełnia najbardziej rygorystyczne normy. Dlatego </w:t>
      </w:r>
      <w:r w:rsidR="00AA0BAE">
        <w:rPr>
          <w:rFonts w:ascii="Arial Narrow" w:hAnsi="Arial Narrow"/>
          <w:bCs/>
          <w:szCs w:val="22"/>
          <w:lang w:val="pl-PL"/>
        </w:rPr>
        <w:t>plastik z butelek P</w:t>
      </w:r>
      <w:bookmarkStart w:id="1" w:name="_GoBack"/>
      <w:bookmarkEnd w:id="1"/>
      <w:r w:rsidR="00AA0BAE">
        <w:rPr>
          <w:rFonts w:ascii="Arial Narrow" w:hAnsi="Arial Narrow"/>
          <w:bCs/>
          <w:szCs w:val="22"/>
          <w:lang w:val="pl-PL"/>
        </w:rPr>
        <w:t>ET w procesie recyklingu jest wielokrotnie czyszczony</w:t>
      </w:r>
      <w:r>
        <w:rPr>
          <w:rFonts w:ascii="Arial Narrow" w:hAnsi="Arial Narrow"/>
          <w:bCs/>
          <w:szCs w:val="22"/>
          <w:lang w:val="pl-PL"/>
        </w:rPr>
        <w:t xml:space="preserve"> i</w:t>
      </w:r>
      <w:r w:rsidR="00FD7CC4">
        <w:rPr>
          <w:rFonts w:ascii="Arial Narrow" w:hAnsi="Arial Narrow"/>
          <w:bCs/>
          <w:szCs w:val="22"/>
          <w:lang w:val="pl-PL"/>
        </w:rPr>
        <w:t> </w:t>
      </w:r>
      <w:r>
        <w:rPr>
          <w:rFonts w:ascii="Arial Narrow" w:hAnsi="Arial Narrow"/>
          <w:bCs/>
          <w:szCs w:val="22"/>
          <w:lang w:val="pl-PL"/>
        </w:rPr>
        <w:t>myt</w:t>
      </w:r>
      <w:r w:rsidR="00AA0BAE">
        <w:rPr>
          <w:rFonts w:ascii="Arial Narrow" w:hAnsi="Arial Narrow"/>
          <w:bCs/>
          <w:szCs w:val="22"/>
          <w:lang w:val="pl-PL"/>
        </w:rPr>
        <w:t>y oraz poddawany</w:t>
      </w:r>
      <w:r>
        <w:rPr>
          <w:rFonts w:ascii="Arial Narrow" w:hAnsi="Arial Narrow"/>
          <w:bCs/>
          <w:szCs w:val="22"/>
          <w:lang w:val="pl-PL"/>
        </w:rPr>
        <w:t xml:space="preserve"> wielu</w:t>
      </w:r>
      <w:r w:rsidR="009B545A">
        <w:rPr>
          <w:rFonts w:ascii="Arial Narrow" w:hAnsi="Arial Narrow"/>
          <w:bCs/>
          <w:szCs w:val="22"/>
          <w:lang w:val="pl-PL"/>
        </w:rPr>
        <w:t xml:space="preserve"> badaniom</w:t>
      </w:r>
      <w:r>
        <w:rPr>
          <w:rFonts w:ascii="Arial Narrow" w:hAnsi="Arial Narrow"/>
          <w:bCs/>
          <w:szCs w:val="22"/>
          <w:lang w:val="pl-PL"/>
        </w:rPr>
        <w:t xml:space="preserve">. W efekcie </w:t>
      </w:r>
      <w:r w:rsidRPr="00B46884">
        <w:rPr>
          <w:rFonts w:ascii="Arial Narrow" w:hAnsi="Arial Narrow"/>
          <w:bCs/>
          <w:szCs w:val="22"/>
          <w:lang w:val="pl-PL"/>
        </w:rPr>
        <w:t xml:space="preserve">rPET </w:t>
      </w:r>
      <w:r>
        <w:rPr>
          <w:rFonts w:ascii="Arial Narrow" w:hAnsi="Arial Narrow"/>
          <w:bCs/>
          <w:szCs w:val="22"/>
          <w:lang w:val="pl-PL"/>
        </w:rPr>
        <w:t xml:space="preserve">jest </w:t>
      </w:r>
      <w:r w:rsidRPr="00B46884">
        <w:rPr>
          <w:rFonts w:ascii="Arial Narrow" w:hAnsi="Arial Narrow"/>
          <w:bCs/>
          <w:szCs w:val="22"/>
          <w:lang w:val="pl-PL"/>
        </w:rPr>
        <w:t xml:space="preserve">czysty i bezpieczny, a przy tym lekki i trwały. </w:t>
      </w:r>
      <w:r w:rsidR="00422626">
        <w:rPr>
          <w:rFonts w:ascii="Arial Narrow" w:hAnsi="Arial Narrow"/>
          <w:bCs/>
          <w:szCs w:val="22"/>
          <w:lang w:val="pl-PL"/>
        </w:rPr>
        <w:t>Poza</w:t>
      </w:r>
      <w:r w:rsidRPr="00B46884">
        <w:rPr>
          <w:rFonts w:ascii="Arial Narrow" w:hAnsi="Arial Narrow"/>
          <w:bCs/>
          <w:szCs w:val="22"/>
          <w:lang w:val="pl-PL"/>
        </w:rPr>
        <w:t xml:space="preserve"> tym – nadaje się do kolejnego przetwor</w:t>
      </w:r>
      <w:r>
        <w:rPr>
          <w:rFonts w:ascii="Arial Narrow" w:hAnsi="Arial Narrow"/>
          <w:bCs/>
          <w:szCs w:val="22"/>
          <w:lang w:val="pl-PL"/>
        </w:rPr>
        <w:t>zenia. I kolejnego. I kolejnego</w:t>
      </w:r>
      <w:r w:rsidRPr="00B46884">
        <w:rPr>
          <w:rFonts w:ascii="Arial Narrow" w:hAnsi="Arial Narrow"/>
          <w:bCs/>
          <w:szCs w:val="22"/>
          <w:lang w:val="pl-PL"/>
        </w:rPr>
        <w:t xml:space="preserve">! </w:t>
      </w:r>
      <w:r w:rsidR="00DD2BAE">
        <w:rPr>
          <w:rFonts w:ascii="Arial Narrow" w:hAnsi="Arial Narrow"/>
          <w:bCs/>
          <w:szCs w:val="22"/>
          <w:lang w:val="pl-PL"/>
        </w:rPr>
        <w:t>Nie trzeba</w:t>
      </w:r>
      <w:r w:rsidR="002E0731">
        <w:rPr>
          <w:rFonts w:ascii="Arial Narrow" w:hAnsi="Arial Narrow"/>
          <w:bCs/>
          <w:szCs w:val="22"/>
          <w:lang w:val="pl-PL"/>
        </w:rPr>
        <w:t xml:space="preserve"> jednak</w:t>
      </w:r>
      <w:r w:rsidR="00DD2BAE">
        <w:rPr>
          <w:rFonts w:ascii="Arial Narrow" w:hAnsi="Arial Narrow"/>
          <w:bCs/>
          <w:szCs w:val="22"/>
          <w:lang w:val="pl-PL"/>
        </w:rPr>
        <w:t xml:space="preserve"> </w:t>
      </w:r>
      <w:r w:rsidR="000B30CF" w:rsidRPr="00B46884">
        <w:rPr>
          <w:rFonts w:ascii="Arial Narrow" w:hAnsi="Arial Narrow"/>
          <w:bCs/>
          <w:szCs w:val="22"/>
          <w:lang w:val="pl-PL"/>
        </w:rPr>
        <w:t>jechać do</w:t>
      </w:r>
      <w:r w:rsidR="001E340E">
        <w:rPr>
          <w:rFonts w:ascii="Arial Narrow" w:hAnsi="Arial Narrow"/>
          <w:bCs/>
          <w:szCs w:val="22"/>
          <w:lang w:val="pl-PL"/>
        </w:rPr>
        <w:t> </w:t>
      </w:r>
      <w:r w:rsidR="000B30CF" w:rsidRPr="00B46884">
        <w:rPr>
          <w:rFonts w:ascii="Arial Narrow" w:hAnsi="Arial Narrow"/>
          <w:bCs/>
          <w:szCs w:val="22"/>
          <w:lang w:val="pl-PL"/>
        </w:rPr>
        <w:t xml:space="preserve">sortowni odpadów </w:t>
      </w:r>
      <w:r w:rsidR="00DD2BAE">
        <w:rPr>
          <w:rFonts w:ascii="Arial Narrow" w:hAnsi="Arial Narrow"/>
          <w:bCs/>
          <w:szCs w:val="22"/>
          <w:lang w:val="pl-PL"/>
        </w:rPr>
        <w:t xml:space="preserve">czy </w:t>
      </w:r>
      <w:r w:rsidR="000B30CF" w:rsidRPr="00B46884">
        <w:rPr>
          <w:rFonts w:ascii="Arial Narrow" w:hAnsi="Arial Narrow"/>
          <w:bCs/>
          <w:szCs w:val="22"/>
          <w:lang w:val="pl-PL"/>
        </w:rPr>
        <w:t>zakładu zajmującego się recyklingiem</w:t>
      </w:r>
      <w:r w:rsidR="00DD2BAE">
        <w:rPr>
          <w:rFonts w:ascii="Arial Narrow" w:hAnsi="Arial Narrow"/>
          <w:bCs/>
          <w:szCs w:val="22"/>
          <w:lang w:val="pl-PL"/>
        </w:rPr>
        <w:t xml:space="preserve">, żeby zobaczyć </w:t>
      </w:r>
      <w:r w:rsidR="00A16D9A" w:rsidRPr="00B46884">
        <w:rPr>
          <w:rFonts w:ascii="Arial Narrow" w:hAnsi="Arial Narrow"/>
          <w:bCs/>
          <w:szCs w:val="22"/>
          <w:lang w:val="pl-PL"/>
        </w:rPr>
        <w:t xml:space="preserve">w jaki sposób plastik odzyskuje „drugie życie” </w:t>
      </w:r>
      <w:r w:rsidR="00DD2BAE">
        <w:rPr>
          <w:rFonts w:ascii="Arial Narrow" w:hAnsi="Arial Narrow"/>
          <w:bCs/>
          <w:szCs w:val="22"/>
          <w:lang w:val="pl-PL"/>
        </w:rPr>
        <w:t xml:space="preserve">– </w:t>
      </w:r>
      <w:r w:rsidR="00E10DD6">
        <w:rPr>
          <w:rFonts w:ascii="Arial Narrow" w:hAnsi="Arial Narrow"/>
          <w:bCs/>
          <w:szCs w:val="22"/>
          <w:lang w:val="pl-PL"/>
        </w:rPr>
        <w:t xml:space="preserve">wystarczy obejrzeć </w:t>
      </w:r>
      <w:r w:rsidR="00A16D9A">
        <w:rPr>
          <w:rFonts w:ascii="Arial Narrow" w:hAnsi="Arial Narrow"/>
          <w:bCs/>
          <w:szCs w:val="22"/>
          <w:lang w:val="pl-PL"/>
        </w:rPr>
        <w:t xml:space="preserve">wideo </w:t>
      </w:r>
      <w:r w:rsidR="00DD2BAE">
        <w:rPr>
          <w:rFonts w:ascii="Arial Narrow" w:hAnsi="Arial Narrow"/>
          <w:bCs/>
          <w:szCs w:val="22"/>
          <w:lang w:val="pl-PL"/>
        </w:rPr>
        <w:t xml:space="preserve">dostępne </w:t>
      </w:r>
      <w:r w:rsidR="00E10DD6">
        <w:rPr>
          <w:rFonts w:ascii="Arial Narrow" w:hAnsi="Arial Narrow"/>
          <w:bCs/>
          <w:szCs w:val="22"/>
          <w:lang w:val="pl-PL"/>
        </w:rPr>
        <w:t xml:space="preserve">pod tym </w:t>
      </w:r>
      <w:hyperlink r:id="rId12" w:history="1">
        <w:r w:rsidR="00E10DD6" w:rsidRPr="00E10DD6">
          <w:rPr>
            <w:rStyle w:val="Hipercze"/>
            <w:rFonts w:ascii="Arial Narrow" w:hAnsi="Arial Narrow"/>
            <w:bCs/>
            <w:szCs w:val="22"/>
            <w:lang w:val="pl-PL"/>
          </w:rPr>
          <w:t>linkiem</w:t>
        </w:r>
      </w:hyperlink>
      <w:r w:rsidR="000B30CF" w:rsidRPr="001E340E">
        <w:rPr>
          <w:rFonts w:ascii="Arial Narrow" w:hAnsi="Arial Narrow"/>
          <w:bCs/>
          <w:szCs w:val="22"/>
          <w:lang w:val="pl-PL"/>
        </w:rPr>
        <w:t>.</w:t>
      </w:r>
      <w:r w:rsidR="001E340E">
        <w:rPr>
          <w:rFonts w:ascii="Arial Narrow" w:hAnsi="Arial Narrow"/>
          <w:bCs/>
          <w:szCs w:val="22"/>
          <w:lang w:val="pl-PL"/>
        </w:rPr>
        <w:t xml:space="preserve"> </w:t>
      </w:r>
      <w:r w:rsidR="002E0731" w:rsidRPr="0042709D">
        <w:rPr>
          <w:rFonts w:ascii="Arial Narrow" w:hAnsi="Arial Narrow"/>
          <w:bCs/>
          <w:szCs w:val="22"/>
          <w:lang w:val="pl-PL"/>
        </w:rPr>
        <w:t>To </w:t>
      </w:r>
      <w:r w:rsidR="002E0731">
        <w:rPr>
          <w:rFonts w:ascii="Arial Narrow" w:hAnsi="Arial Narrow"/>
          <w:bCs/>
          <w:szCs w:val="22"/>
          <w:lang w:val="pl-PL"/>
        </w:rPr>
        <w:t>niecodzienna</w:t>
      </w:r>
      <w:r w:rsidR="00E10DD6">
        <w:rPr>
          <w:rFonts w:ascii="Arial Narrow" w:hAnsi="Arial Narrow"/>
          <w:bCs/>
          <w:szCs w:val="22"/>
          <w:lang w:val="pl-PL"/>
        </w:rPr>
        <w:t xml:space="preserve"> szansa </w:t>
      </w:r>
      <w:r w:rsidR="002E0731" w:rsidRPr="0042709D">
        <w:rPr>
          <w:rFonts w:ascii="Arial Narrow" w:hAnsi="Arial Narrow"/>
          <w:bCs/>
          <w:szCs w:val="22"/>
          <w:lang w:val="pl-PL"/>
        </w:rPr>
        <w:t xml:space="preserve">– bramy tego typu </w:t>
      </w:r>
      <w:r w:rsidR="002E0731">
        <w:rPr>
          <w:rFonts w:ascii="Arial Narrow" w:hAnsi="Arial Narrow"/>
          <w:bCs/>
          <w:szCs w:val="22"/>
          <w:lang w:val="pl-PL"/>
        </w:rPr>
        <w:t>miejsc</w:t>
      </w:r>
      <w:r w:rsidR="002E0731" w:rsidRPr="0042709D">
        <w:rPr>
          <w:rFonts w:ascii="Arial Narrow" w:hAnsi="Arial Narrow"/>
          <w:bCs/>
          <w:szCs w:val="22"/>
          <w:lang w:val="pl-PL"/>
        </w:rPr>
        <w:t xml:space="preserve"> są przecież na co dzień zamknięte</w:t>
      </w:r>
      <w:r w:rsidR="002E0731">
        <w:rPr>
          <w:rFonts w:ascii="Arial Narrow" w:hAnsi="Arial Narrow"/>
          <w:bCs/>
          <w:szCs w:val="22"/>
          <w:lang w:val="pl-PL"/>
        </w:rPr>
        <w:t xml:space="preserve"> dla osób z zewnątrz</w:t>
      </w:r>
      <w:r w:rsidR="002E0731" w:rsidRPr="0042709D">
        <w:rPr>
          <w:rFonts w:ascii="Arial Narrow" w:hAnsi="Arial Narrow"/>
          <w:bCs/>
          <w:szCs w:val="22"/>
          <w:lang w:val="pl-PL"/>
        </w:rPr>
        <w:t>…</w:t>
      </w:r>
    </w:p>
    <w:p w14:paraId="17900AEF" w14:textId="0C002867" w:rsidR="00EB2A7D" w:rsidRDefault="00EB2A7D" w:rsidP="00B46884">
      <w:pPr>
        <w:jc w:val="both"/>
        <w:rPr>
          <w:rFonts w:ascii="Arial Narrow" w:hAnsi="Arial Narrow"/>
          <w:bCs/>
          <w:szCs w:val="22"/>
          <w:lang w:val="pl-PL"/>
        </w:rPr>
      </w:pPr>
    </w:p>
    <w:p w14:paraId="0F3A146D" w14:textId="0780ECFD" w:rsidR="000B30CF" w:rsidRPr="001E340E" w:rsidRDefault="000B30CF" w:rsidP="00B46884">
      <w:pPr>
        <w:jc w:val="both"/>
        <w:rPr>
          <w:rFonts w:ascii="Arial Narrow" w:hAnsi="Arial Narrow"/>
          <w:bCs/>
          <w:szCs w:val="22"/>
          <w:u w:val="single"/>
          <w:lang w:val="pl-PL"/>
        </w:rPr>
      </w:pPr>
      <w:r w:rsidRPr="001E340E">
        <w:rPr>
          <w:rFonts w:ascii="Arial Narrow" w:hAnsi="Arial Narrow"/>
          <w:bCs/>
          <w:szCs w:val="22"/>
          <w:u w:val="single"/>
          <w:lang w:val="pl-PL"/>
        </w:rPr>
        <w:t xml:space="preserve">#6: </w:t>
      </w:r>
      <w:r w:rsidR="002E0731">
        <w:rPr>
          <w:rFonts w:ascii="Arial Narrow" w:hAnsi="Arial Narrow"/>
          <w:bCs/>
          <w:szCs w:val="22"/>
          <w:u w:val="single"/>
          <w:lang w:val="pl-PL"/>
        </w:rPr>
        <w:t>Zakrętki</w:t>
      </w:r>
      <w:r w:rsidRPr="001E340E">
        <w:rPr>
          <w:rFonts w:ascii="Arial Narrow" w:hAnsi="Arial Narrow"/>
          <w:bCs/>
          <w:szCs w:val="22"/>
          <w:u w:val="single"/>
          <w:lang w:val="pl-PL"/>
        </w:rPr>
        <w:t xml:space="preserve"> od butelek </w:t>
      </w:r>
      <w:r w:rsidR="00E10DD6">
        <w:rPr>
          <w:rFonts w:ascii="Arial Narrow" w:hAnsi="Arial Narrow"/>
          <w:bCs/>
          <w:szCs w:val="22"/>
          <w:u w:val="single"/>
          <w:lang w:val="pl-PL"/>
        </w:rPr>
        <w:t xml:space="preserve">PET </w:t>
      </w:r>
      <w:r w:rsidRPr="001E340E">
        <w:rPr>
          <w:rFonts w:ascii="Arial Narrow" w:hAnsi="Arial Narrow"/>
          <w:bCs/>
          <w:szCs w:val="22"/>
          <w:u w:val="single"/>
          <w:lang w:val="pl-PL"/>
        </w:rPr>
        <w:t xml:space="preserve">– </w:t>
      </w:r>
      <w:r w:rsidR="00E10DD6">
        <w:rPr>
          <w:rFonts w:ascii="Arial Narrow" w:hAnsi="Arial Narrow"/>
          <w:bCs/>
          <w:szCs w:val="22"/>
          <w:u w:val="single"/>
          <w:lang w:val="pl-PL"/>
        </w:rPr>
        <w:t>wyrzucać do tego samego kosza</w:t>
      </w:r>
      <w:r w:rsidRPr="001E340E">
        <w:rPr>
          <w:rFonts w:ascii="Arial Narrow" w:hAnsi="Arial Narrow"/>
          <w:bCs/>
          <w:szCs w:val="22"/>
          <w:u w:val="single"/>
          <w:lang w:val="pl-PL"/>
        </w:rPr>
        <w:t>?</w:t>
      </w:r>
    </w:p>
    <w:p w14:paraId="422E5E62" w14:textId="03FD6AE9" w:rsidR="000B30CF" w:rsidRPr="00B46884" w:rsidRDefault="00E10DD6" w:rsidP="00E10DD6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>Butelki PET i zakrętki wykonane są co prawda z różnych rodzajów plastiku, ale można je umieszczać w tym samym, żółtym pojemniku. W procesie recyklingu są cięte na małe kawałki, które następnie umieszcza się w wodzie. Ponieważ plastik z butelek i plastik z zakrętek mają różne gęstości, te pierwsze toną, a te drugie – pływają po</w:t>
      </w:r>
      <w:r w:rsidR="00FD7CC4">
        <w:rPr>
          <w:rFonts w:ascii="Arial Narrow" w:hAnsi="Arial Narrow"/>
          <w:bCs/>
          <w:szCs w:val="22"/>
          <w:lang w:val="pl-PL"/>
        </w:rPr>
        <w:t> </w:t>
      </w:r>
      <w:r>
        <w:rPr>
          <w:rFonts w:ascii="Arial Narrow" w:hAnsi="Arial Narrow"/>
          <w:bCs/>
          <w:szCs w:val="22"/>
          <w:lang w:val="pl-PL"/>
        </w:rPr>
        <w:t xml:space="preserve">powierzchni. Pozwala to oddzielić je od siebie i poddać różnym metodom recyklingu – ponieważ oba tworzywa można przetworzyć! </w:t>
      </w:r>
    </w:p>
    <w:p w14:paraId="3FC2DD12" w14:textId="77777777" w:rsidR="001D2D88" w:rsidRDefault="001D2D88" w:rsidP="00B46884">
      <w:pPr>
        <w:jc w:val="both"/>
        <w:rPr>
          <w:rFonts w:ascii="Arial Narrow" w:hAnsi="Arial Narrow"/>
          <w:bCs/>
          <w:szCs w:val="22"/>
          <w:lang w:val="pl-PL"/>
        </w:rPr>
      </w:pPr>
    </w:p>
    <w:p w14:paraId="5E6ED9F6" w14:textId="4F8EEB85" w:rsidR="00EB2A7D" w:rsidRDefault="000B30CF" w:rsidP="00B46884">
      <w:pPr>
        <w:jc w:val="both"/>
        <w:rPr>
          <w:rFonts w:ascii="Arial Narrow" w:hAnsi="Arial Narrow"/>
          <w:bCs/>
          <w:szCs w:val="22"/>
          <w:u w:val="single"/>
          <w:lang w:val="pl-PL"/>
        </w:rPr>
      </w:pPr>
      <w:r w:rsidRPr="001E340E">
        <w:rPr>
          <w:rFonts w:ascii="Arial Narrow" w:hAnsi="Arial Narrow"/>
          <w:bCs/>
          <w:szCs w:val="22"/>
          <w:u w:val="single"/>
          <w:lang w:val="pl-PL"/>
        </w:rPr>
        <w:t xml:space="preserve">#7: </w:t>
      </w:r>
      <w:r w:rsidR="00EB2A7D">
        <w:rPr>
          <w:rFonts w:ascii="Arial Narrow" w:hAnsi="Arial Narrow"/>
          <w:bCs/>
          <w:szCs w:val="22"/>
          <w:u w:val="single"/>
          <w:lang w:val="pl-PL"/>
        </w:rPr>
        <w:t xml:space="preserve">Segregacja jest bez sensu, </w:t>
      </w:r>
      <w:r w:rsidR="009B545A">
        <w:rPr>
          <w:rFonts w:ascii="Arial Narrow" w:hAnsi="Arial Narrow"/>
          <w:bCs/>
          <w:szCs w:val="22"/>
          <w:u w:val="single"/>
          <w:lang w:val="pl-PL"/>
        </w:rPr>
        <w:t>bo</w:t>
      </w:r>
      <w:r w:rsidR="00EB2A7D">
        <w:rPr>
          <w:rFonts w:ascii="Arial Narrow" w:hAnsi="Arial Narrow"/>
          <w:bCs/>
          <w:szCs w:val="22"/>
          <w:u w:val="single"/>
          <w:lang w:val="pl-PL"/>
        </w:rPr>
        <w:t xml:space="preserve"> recykling</w:t>
      </w:r>
      <w:r w:rsidR="009B545A">
        <w:rPr>
          <w:rFonts w:ascii="Arial Narrow" w:hAnsi="Arial Narrow"/>
          <w:bCs/>
          <w:szCs w:val="22"/>
          <w:u w:val="single"/>
          <w:lang w:val="pl-PL"/>
        </w:rPr>
        <w:t xml:space="preserve"> nie przynosi</w:t>
      </w:r>
      <w:r w:rsidR="00EB2A7D">
        <w:rPr>
          <w:rFonts w:ascii="Arial Narrow" w:hAnsi="Arial Narrow"/>
          <w:bCs/>
          <w:szCs w:val="22"/>
          <w:u w:val="single"/>
          <w:lang w:val="pl-PL"/>
        </w:rPr>
        <w:t xml:space="preserve"> żadnych korzyści.</w:t>
      </w:r>
    </w:p>
    <w:p w14:paraId="69D45298" w14:textId="37142704" w:rsidR="009B545A" w:rsidRDefault="009B545A" w:rsidP="009B545A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 xml:space="preserve">To nieprawda! Odpowiednio posegregowane odpady mają szansę trafić do recyklingu, a recykling pozwala zmniejszać </w:t>
      </w:r>
      <w:r w:rsidRPr="009B545A">
        <w:rPr>
          <w:rFonts w:ascii="Arial Narrow" w:hAnsi="Arial Narrow"/>
          <w:bCs/>
          <w:szCs w:val="22"/>
          <w:lang w:val="pl-PL"/>
        </w:rPr>
        <w:t>ilość odpadów na wysypiskach,</w:t>
      </w:r>
      <w:r>
        <w:rPr>
          <w:rFonts w:ascii="Arial Narrow" w:hAnsi="Arial Narrow"/>
          <w:bCs/>
          <w:szCs w:val="22"/>
          <w:lang w:val="pl-PL"/>
        </w:rPr>
        <w:t xml:space="preserve"> </w:t>
      </w:r>
      <w:r w:rsidRPr="009B545A">
        <w:rPr>
          <w:rFonts w:ascii="Arial Narrow" w:hAnsi="Arial Narrow"/>
          <w:bCs/>
          <w:szCs w:val="22"/>
          <w:lang w:val="pl-PL"/>
        </w:rPr>
        <w:t>chroni</w:t>
      </w:r>
      <w:r w:rsidRPr="009B545A">
        <w:rPr>
          <w:rFonts w:ascii="Arial Narrow" w:hAnsi="Arial Narrow" w:cs="Arial Narrow"/>
          <w:bCs/>
          <w:szCs w:val="22"/>
          <w:lang w:val="pl-PL"/>
        </w:rPr>
        <w:t>ć</w:t>
      </w:r>
      <w:r w:rsidRPr="009B545A">
        <w:rPr>
          <w:rFonts w:ascii="Arial Narrow" w:hAnsi="Arial Narrow"/>
          <w:bCs/>
          <w:szCs w:val="22"/>
          <w:lang w:val="pl-PL"/>
        </w:rPr>
        <w:t xml:space="preserve"> zasoby naturalne, ogranicza</w:t>
      </w:r>
      <w:r w:rsidRPr="009B545A">
        <w:rPr>
          <w:rFonts w:ascii="Arial Narrow" w:hAnsi="Arial Narrow" w:cs="Arial Narrow"/>
          <w:bCs/>
          <w:szCs w:val="22"/>
          <w:lang w:val="pl-PL"/>
        </w:rPr>
        <w:t>ć</w:t>
      </w:r>
      <w:r w:rsidRPr="009B545A">
        <w:rPr>
          <w:rFonts w:ascii="Arial Narrow" w:hAnsi="Arial Narrow"/>
          <w:bCs/>
          <w:szCs w:val="22"/>
          <w:lang w:val="pl-PL"/>
        </w:rPr>
        <w:t xml:space="preserve"> emisj</w:t>
      </w:r>
      <w:r w:rsidRPr="009B545A">
        <w:rPr>
          <w:rFonts w:ascii="Arial Narrow" w:hAnsi="Arial Narrow" w:cs="Arial Narrow"/>
          <w:bCs/>
          <w:szCs w:val="22"/>
          <w:lang w:val="pl-PL"/>
        </w:rPr>
        <w:t>ę</w:t>
      </w:r>
      <w:r w:rsidRPr="009B545A">
        <w:rPr>
          <w:rFonts w:ascii="Arial Narrow" w:hAnsi="Arial Narrow"/>
          <w:bCs/>
          <w:szCs w:val="22"/>
          <w:lang w:val="pl-PL"/>
        </w:rPr>
        <w:t xml:space="preserve"> gaz</w:t>
      </w:r>
      <w:r w:rsidRPr="009B545A">
        <w:rPr>
          <w:rFonts w:ascii="Arial Narrow" w:hAnsi="Arial Narrow" w:cs="Arial Narrow"/>
          <w:bCs/>
          <w:szCs w:val="22"/>
          <w:lang w:val="pl-PL"/>
        </w:rPr>
        <w:t>ó</w:t>
      </w:r>
      <w:r w:rsidR="00D175B7">
        <w:rPr>
          <w:rFonts w:ascii="Arial Narrow" w:hAnsi="Arial Narrow"/>
          <w:bCs/>
          <w:szCs w:val="22"/>
          <w:lang w:val="pl-PL"/>
        </w:rPr>
        <w:t>w cieplarnianych oraz</w:t>
      </w:r>
      <w:r>
        <w:rPr>
          <w:rFonts w:ascii="Segoe UI Symbol" w:hAnsi="Segoe UI Symbol" w:cs="Segoe UI Symbol"/>
          <w:bCs/>
          <w:szCs w:val="22"/>
          <w:lang w:val="pl-PL"/>
        </w:rPr>
        <w:t xml:space="preserve"> </w:t>
      </w:r>
      <w:r w:rsidRPr="009B545A">
        <w:rPr>
          <w:rFonts w:ascii="Arial Narrow" w:hAnsi="Arial Narrow"/>
          <w:bCs/>
          <w:szCs w:val="22"/>
          <w:lang w:val="pl-PL"/>
        </w:rPr>
        <w:t>redukowa</w:t>
      </w:r>
      <w:r w:rsidRPr="009B545A">
        <w:rPr>
          <w:rFonts w:ascii="Arial Narrow" w:hAnsi="Arial Narrow" w:cs="Arial Narrow"/>
          <w:bCs/>
          <w:szCs w:val="22"/>
          <w:lang w:val="pl-PL"/>
        </w:rPr>
        <w:t>ć</w:t>
      </w:r>
      <w:r w:rsidRPr="009B545A">
        <w:rPr>
          <w:rFonts w:ascii="Arial Narrow" w:hAnsi="Arial Narrow"/>
          <w:bCs/>
          <w:szCs w:val="22"/>
          <w:lang w:val="pl-PL"/>
        </w:rPr>
        <w:t xml:space="preserve"> zu</w:t>
      </w:r>
      <w:r w:rsidRPr="009B545A">
        <w:rPr>
          <w:rFonts w:ascii="Arial Narrow" w:hAnsi="Arial Narrow" w:cs="Arial Narrow"/>
          <w:bCs/>
          <w:szCs w:val="22"/>
          <w:lang w:val="pl-PL"/>
        </w:rPr>
        <w:t>ż</w:t>
      </w:r>
      <w:r w:rsidRPr="009B545A">
        <w:rPr>
          <w:rFonts w:ascii="Arial Narrow" w:hAnsi="Arial Narrow"/>
          <w:bCs/>
          <w:szCs w:val="22"/>
          <w:lang w:val="pl-PL"/>
        </w:rPr>
        <w:t>ycie energii i zasob</w:t>
      </w:r>
      <w:r w:rsidRPr="009B545A">
        <w:rPr>
          <w:rFonts w:ascii="Arial Narrow" w:hAnsi="Arial Narrow" w:cs="Arial Narrow"/>
          <w:bCs/>
          <w:szCs w:val="22"/>
          <w:lang w:val="pl-PL"/>
        </w:rPr>
        <w:t>ó</w:t>
      </w:r>
      <w:r>
        <w:rPr>
          <w:rFonts w:ascii="Arial Narrow" w:hAnsi="Arial Narrow"/>
          <w:bCs/>
          <w:szCs w:val="22"/>
          <w:lang w:val="pl-PL"/>
        </w:rPr>
        <w:t>w. Na przykład jeśl</w:t>
      </w:r>
      <w:r w:rsidR="00EB2A7D" w:rsidRPr="00EB2A7D">
        <w:rPr>
          <w:rFonts w:ascii="Arial Narrow" w:hAnsi="Arial Narrow"/>
          <w:bCs/>
          <w:szCs w:val="22"/>
          <w:lang w:val="pl-PL"/>
        </w:rPr>
        <w:t>i przetworzymy</w:t>
      </w:r>
      <w:r>
        <w:rPr>
          <w:rFonts w:ascii="Arial Narrow" w:hAnsi="Arial Narrow"/>
          <w:bCs/>
          <w:szCs w:val="22"/>
          <w:lang w:val="pl-PL"/>
        </w:rPr>
        <w:t xml:space="preserve"> </w:t>
      </w:r>
      <w:r w:rsidR="00EB2A7D" w:rsidRPr="00EB2A7D">
        <w:rPr>
          <w:rFonts w:ascii="Arial Narrow" w:hAnsi="Arial Narrow"/>
          <w:bCs/>
          <w:szCs w:val="22"/>
          <w:lang w:val="pl-PL"/>
        </w:rPr>
        <w:t>tonę tworzywa PET (z którego wykonane są</w:t>
      </w:r>
      <w:r w:rsidR="00267B30">
        <w:rPr>
          <w:rFonts w:ascii="Arial Narrow" w:hAnsi="Arial Narrow"/>
          <w:bCs/>
          <w:szCs w:val="22"/>
          <w:lang w:val="pl-PL"/>
        </w:rPr>
        <w:t> </w:t>
      </w:r>
      <w:r>
        <w:rPr>
          <w:rFonts w:ascii="Arial Narrow" w:hAnsi="Arial Narrow"/>
          <w:bCs/>
          <w:szCs w:val="22"/>
          <w:lang w:val="pl-PL"/>
        </w:rPr>
        <w:t xml:space="preserve">chociażby plastikowe butelki), </w:t>
      </w:r>
      <w:r w:rsidR="00EB2A7D" w:rsidRPr="00EB2A7D">
        <w:rPr>
          <w:rFonts w:ascii="Arial Narrow" w:hAnsi="Arial Narrow"/>
          <w:bCs/>
          <w:szCs w:val="22"/>
          <w:lang w:val="pl-PL"/>
        </w:rPr>
        <w:t>pozwoli to zaoszczędzić tyle energii, ile wystarczyłoby na cało</w:t>
      </w:r>
      <w:r>
        <w:rPr>
          <w:rFonts w:ascii="Arial Narrow" w:hAnsi="Arial Narrow"/>
          <w:bCs/>
          <w:szCs w:val="22"/>
          <w:lang w:val="pl-PL"/>
        </w:rPr>
        <w:t>roczne potrzeby aż</w:t>
      </w:r>
      <w:r w:rsidR="00267B30">
        <w:rPr>
          <w:rFonts w:ascii="Arial Narrow" w:hAnsi="Arial Narrow"/>
          <w:bCs/>
          <w:szCs w:val="22"/>
          <w:lang w:val="pl-PL"/>
        </w:rPr>
        <w:t> </w:t>
      </w:r>
      <w:r>
        <w:rPr>
          <w:rFonts w:ascii="Arial Narrow" w:hAnsi="Arial Narrow"/>
          <w:bCs/>
          <w:szCs w:val="22"/>
          <w:lang w:val="pl-PL"/>
        </w:rPr>
        <w:t xml:space="preserve">dwóch domów, </w:t>
      </w:r>
      <w:r w:rsidR="00EB2A7D" w:rsidRPr="00EB2A7D">
        <w:rPr>
          <w:rFonts w:ascii="Arial Narrow" w:hAnsi="Arial Narrow"/>
          <w:bCs/>
          <w:szCs w:val="22"/>
          <w:lang w:val="pl-PL"/>
        </w:rPr>
        <w:t>do atmosfery nie dostanie się dwutlenek węgla, którego ilość odpowiadałaby 22 tysią</w:t>
      </w:r>
      <w:r>
        <w:rPr>
          <w:rFonts w:ascii="Arial Narrow" w:hAnsi="Arial Narrow"/>
          <w:bCs/>
          <w:szCs w:val="22"/>
          <w:lang w:val="pl-PL"/>
        </w:rPr>
        <w:t xml:space="preserve">com kilometrów jazdy samochodem oraz </w:t>
      </w:r>
      <w:r w:rsidRPr="009B545A">
        <w:rPr>
          <w:rFonts w:ascii="Arial Narrow" w:hAnsi="Arial Narrow"/>
          <w:bCs/>
          <w:szCs w:val="22"/>
          <w:lang w:val="pl-PL"/>
        </w:rPr>
        <w:t>zaoszczędzimy tyle wody, ile potrzeba na 33 cykl</w:t>
      </w:r>
      <w:r>
        <w:rPr>
          <w:rFonts w:ascii="Arial Narrow" w:hAnsi="Arial Narrow"/>
          <w:bCs/>
          <w:szCs w:val="22"/>
          <w:lang w:val="pl-PL"/>
        </w:rPr>
        <w:t>e pracy zmywarki do naczyń!</w:t>
      </w:r>
      <w:r>
        <w:rPr>
          <w:rStyle w:val="Odwoanieprzypisudolnego"/>
          <w:rFonts w:ascii="Arial Narrow" w:hAnsi="Arial Narrow"/>
          <w:bCs/>
          <w:szCs w:val="22"/>
          <w:lang w:val="pl-PL"/>
        </w:rPr>
        <w:footnoteReference w:id="1"/>
      </w:r>
      <w:r w:rsidR="00267B30">
        <w:rPr>
          <w:rFonts w:ascii="Arial Narrow" w:hAnsi="Arial Narrow"/>
          <w:bCs/>
          <w:szCs w:val="22"/>
          <w:lang w:val="pl-PL"/>
        </w:rPr>
        <w:t>.</w:t>
      </w:r>
      <w:r>
        <w:rPr>
          <w:rFonts w:ascii="Arial Narrow" w:hAnsi="Arial Narrow"/>
          <w:bCs/>
          <w:szCs w:val="22"/>
          <w:lang w:val="pl-PL"/>
        </w:rPr>
        <w:t xml:space="preserve"> </w:t>
      </w:r>
    </w:p>
    <w:p w14:paraId="4B131DF0" w14:textId="77777777" w:rsidR="00102595" w:rsidRDefault="00102595" w:rsidP="009B545A">
      <w:pPr>
        <w:jc w:val="both"/>
        <w:rPr>
          <w:rFonts w:ascii="Arial Narrow" w:hAnsi="Arial Narrow"/>
          <w:bCs/>
          <w:szCs w:val="22"/>
          <w:lang w:val="pl-PL"/>
        </w:rPr>
      </w:pPr>
    </w:p>
    <w:p w14:paraId="4B3A6FB9" w14:textId="26FAF14C" w:rsidR="00537E56" w:rsidRDefault="00172125" w:rsidP="0023187C">
      <w:pPr>
        <w:jc w:val="both"/>
        <w:rPr>
          <w:rFonts w:ascii="Arial Narrow" w:hAnsi="Arial Narrow"/>
          <w:bCs/>
          <w:i/>
          <w:szCs w:val="22"/>
          <w:lang w:val="pl-PL"/>
        </w:rPr>
      </w:pPr>
      <w:r>
        <w:rPr>
          <w:rFonts w:ascii="Arial Narrow" w:hAnsi="Arial Narrow"/>
          <w:bCs/>
          <w:i/>
          <w:szCs w:val="22"/>
          <w:lang w:val="pl-PL"/>
        </w:rPr>
        <w:t>„</w:t>
      </w:r>
      <w:r w:rsidR="0023187C" w:rsidRPr="005D745F">
        <w:rPr>
          <w:rFonts w:ascii="Arial Narrow" w:hAnsi="Arial Narrow"/>
          <w:bCs/>
          <w:i/>
          <w:szCs w:val="22"/>
          <w:lang w:val="pl-PL"/>
        </w:rPr>
        <w:t>Tzw. rPET</w:t>
      </w:r>
      <w:r w:rsidR="0023187C">
        <w:rPr>
          <w:rFonts w:ascii="Arial Narrow" w:hAnsi="Arial Narrow"/>
          <w:bCs/>
          <w:i/>
          <w:szCs w:val="22"/>
          <w:lang w:val="pl-PL"/>
        </w:rPr>
        <w:t xml:space="preserve"> jest niezwykle wszechstronnym surowcem. W kampanii „Uwierz w recykling” pokazujemy, że można go</w:t>
      </w:r>
      <w:r w:rsidR="00267B30">
        <w:rPr>
          <w:rFonts w:ascii="Arial Narrow" w:hAnsi="Arial Narrow"/>
          <w:bCs/>
          <w:i/>
          <w:szCs w:val="22"/>
          <w:lang w:val="pl-PL"/>
        </w:rPr>
        <w:t> </w:t>
      </w:r>
      <w:r w:rsidR="0023187C">
        <w:rPr>
          <w:rFonts w:ascii="Arial Narrow" w:hAnsi="Arial Narrow"/>
          <w:bCs/>
          <w:i/>
          <w:szCs w:val="22"/>
          <w:lang w:val="pl-PL"/>
        </w:rPr>
        <w:t>wykorzystać na szereg różnych sposób, m.in. do produkcji kolejnych butelek.</w:t>
      </w:r>
      <w:r>
        <w:rPr>
          <w:rFonts w:ascii="Arial Narrow" w:hAnsi="Arial Narrow"/>
          <w:bCs/>
          <w:i/>
          <w:szCs w:val="22"/>
          <w:lang w:val="pl-PL"/>
        </w:rPr>
        <w:t>”</w:t>
      </w:r>
      <w:r w:rsidR="0023187C">
        <w:rPr>
          <w:rFonts w:ascii="Arial Narrow" w:hAnsi="Arial Narrow"/>
          <w:bCs/>
          <w:i/>
          <w:szCs w:val="22"/>
          <w:lang w:val="pl-PL"/>
        </w:rPr>
        <w:t xml:space="preserve"> </w:t>
      </w:r>
      <w:r w:rsidR="00537E56">
        <w:rPr>
          <w:rFonts w:ascii="Arial Narrow" w:hAnsi="Arial Narrow"/>
          <w:bCs/>
          <w:szCs w:val="22"/>
          <w:lang w:val="pl-PL"/>
        </w:rPr>
        <w:t xml:space="preserve">– mówi Katarzyna Sternowska, </w:t>
      </w:r>
      <w:r w:rsidR="00537E56">
        <w:rPr>
          <w:rFonts w:ascii="Arial Narrow" w:hAnsi="Arial Narrow"/>
          <w:bCs/>
          <w:szCs w:val="22"/>
          <w:lang w:val="pl-PL"/>
        </w:rPr>
        <w:lastRenderedPageBreak/>
        <w:t>brand manager Nałęczowianki –</w:t>
      </w:r>
      <w:r w:rsidR="00537E56">
        <w:rPr>
          <w:rFonts w:ascii="Arial Narrow" w:hAnsi="Arial Narrow"/>
          <w:bCs/>
          <w:i/>
          <w:szCs w:val="22"/>
          <w:lang w:val="pl-PL"/>
        </w:rPr>
        <w:t xml:space="preserve"> </w:t>
      </w:r>
      <w:r>
        <w:rPr>
          <w:rFonts w:ascii="Arial Narrow" w:hAnsi="Arial Narrow"/>
          <w:bCs/>
          <w:i/>
          <w:szCs w:val="22"/>
          <w:lang w:val="pl-PL"/>
        </w:rPr>
        <w:t>„</w:t>
      </w:r>
      <w:r w:rsidR="00537E56">
        <w:rPr>
          <w:rFonts w:ascii="Arial Narrow" w:hAnsi="Arial Narrow"/>
          <w:bCs/>
          <w:i/>
          <w:szCs w:val="22"/>
          <w:lang w:val="pl-PL"/>
        </w:rPr>
        <w:t>Jednak nie byłoby to możliwe bez wsparcia konsumentów, ponieważ wszystko zaczyna się od umieszczenia butelki PET w odpowiednim, żółtym koszu. Dziękujemy wszystkim, którzy przez poprawną segregację przyczyniają się do ochrony środowiska!</w:t>
      </w:r>
      <w:r>
        <w:rPr>
          <w:rFonts w:ascii="Arial Narrow" w:hAnsi="Arial Narrow"/>
          <w:bCs/>
          <w:i/>
          <w:szCs w:val="22"/>
          <w:lang w:val="pl-PL"/>
        </w:rPr>
        <w:t>”</w:t>
      </w:r>
      <w:r w:rsidR="00267B30">
        <w:rPr>
          <w:rFonts w:ascii="Arial Narrow" w:hAnsi="Arial Narrow"/>
          <w:bCs/>
          <w:i/>
          <w:szCs w:val="22"/>
          <w:lang w:val="pl-PL"/>
        </w:rPr>
        <w:t>.</w:t>
      </w:r>
    </w:p>
    <w:p w14:paraId="418BF2AA" w14:textId="77777777" w:rsidR="00102595" w:rsidRDefault="00102595" w:rsidP="0023187C">
      <w:pPr>
        <w:jc w:val="both"/>
        <w:rPr>
          <w:rFonts w:ascii="Arial Narrow" w:hAnsi="Arial Narrow"/>
          <w:bCs/>
          <w:szCs w:val="22"/>
          <w:lang w:val="pl-PL"/>
        </w:rPr>
      </w:pPr>
    </w:p>
    <w:p w14:paraId="0587B5B6" w14:textId="5244FB5F" w:rsidR="00DF3AF3" w:rsidRDefault="00537E56" w:rsidP="00DF3AF3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>P</w:t>
      </w:r>
      <w:r w:rsidR="00DF3AF3" w:rsidRPr="00B46884">
        <w:rPr>
          <w:rFonts w:ascii="Arial Narrow" w:hAnsi="Arial Narrow"/>
          <w:bCs/>
          <w:szCs w:val="22"/>
          <w:lang w:val="pl-PL"/>
        </w:rPr>
        <w:t>roducent Nałęczowianki</w:t>
      </w:r>
      <w:r>
        <w:rPr>
          <w:rFonts w:ascii="Arial Narrow" w:hAnsi="Arial Narrow"/>
          <w:bCs/>
          <w:szCs w:val="22"/>
          <w:lang w:val="pl-PL"/>
        </w:rPr>
        <w:t xml:space="preserve"> </w:t>
      </w:r>
      <w:r w:rsidR="00DF3AF3" w:rsidRPr="00B46884">
        <w:rPr>
          <w:rFonts w:ascii="Arial Narrow" w:hAnsi="Arial Narrow"/>
          <w:bCs/>
          <w:szCs w:val="22"/>
          <w:lang w:val="pl-PL"/>
        </w:rPr>
        <w:t>zobowiązał się, że do 2025 roku, w skali globalnej, </w:t>
      </w:r>
      <w:r>
        <w:rPr>
          <w:rFonts w:ascii="Arial Narrow" w:hAnsi="Arial Narrow"/>
          <w:bCs/>
          <w:szCs w:val="22"/>
          <w:lang w:val="pl-PL"/>
        </w:rPr>
        <w:t>50%</w:t>
      </w:r>
      <w:r w:rsidR="00DF3AF3" w:rsidRPr="00B46884">
        <w:rPr>
          <w:rFonts w:ascii="Arial Narrow" w:hAnsi="Arial Narrow"/>
          <w:bCs/>
          <w:szCs w:val="22"/>
          <w:lang w:val="pl-PL"/>
        </w:rPr>
        <w:t xml:space="preserve"> PET w butelkach będzie pochodzić właśnie z</w:t>
      </w:r>
      <w:r w:rsidR="00DF3AF3">
        <w:rPr>
          <w:rFonts w:ascii="Arial Narrow" w:hAnsi="Arial Narrow"/>
          <w:bCs/>
          <w:szCs w:val="22"/>
          <w:lang w:val="pl-PL"/>
        </w:rPr>
        <w:t> </w:t>
      </w:r>
      <w:r w:rsidR="00DF3AF3" w:rsidRPr="00B46884">
        <w:rPr>
          <w:rFonts w:ascii="Arial Narrow" w:hAnsi="Arial Narrow"/>
          <w:bCs/>
          <w:szCs w:val="22"/>
          <w:lang w:val="pl-PL"/>
        </w:rPr>
        <w:t xml:space="preserve">recyklingu.  </w:t>
      </w:r>
    </w:p>
    <w:p w14:paraId="7E31146D" w14:textId="03612642" w:rsidR="00537E56" w:rsidRDefault="00537E56" w:rsidP="001E340E">
      <w:pPr>
        <w:jc w:val="both"/>
        <w:rPr>
          <w:rFonts w:ascii="Arial Narrow" w:hAnsi="Arial Narrow"/>
          <w:bCs/>
          <w:i/>
          <w:szCs w:val="22"/>
          <w:lang w:val="pl-PL"/>
        </w:rPr>
      </w:pPr>
    </w:p>
    <w:p w14:paraId="4105605C" w14:textId="77777777" w:rsidR="00C25575" w:rsidRDefault="00C25575" w:rsidP="001E340E">
      <w:pPr>
        <w:jc w:val="both"/>
        <w:rPr>
          <w:rFonts w:ascii="Arial Narrow" w:hAnsi="Arial Narrow"/>
          <w:bCs/>
          <w:i/>
          <w:szCs w:val="22"/>
          <w:lang w:val="pl-PL"/>
        </w:rPr>
      </w:pPr>
    </w:p>
    <w:p w14:paraId="7D42C429" w14:textId="28B68C4C" w:rsidR="002E58C1" w:rsidRPr="00B46884" w:rsidRDefault="001E340E" w:rsidP="001E340E">
      <w:pPr>
        <w:jc w:val="both"/>
        <w:rPr>
          <w:rFonts w:ascii="Arial Narrow" w:hAnsi="Arial Narrow"/>
          <w:szCs w:val="22"/>
          <w:lang w:val="pl-PL"/>
        </w:rPr>
      </w:pPr>
      <w:r w:rsidRPr="001E340E">
        <w:rPr>
          <w:rFonts w:ascii="Arial Narrow" w:hAnsi="Arial Narrow" w:cs="Arial Narrow"/>
          <w:color w:val="808080"/>
          <w:sz w:val="18"/>
          <w:lang w:val="pl-PL" w:eastAsia="pl-PL"/>
        </w:rPr>
        <w:t>W</w:t>
      </w:r>
      <w:r w:rsidR="002E58C1" w:rsidRPr="00B46884">
        <w:rPr>
          <w:rFonts w:ascii="Arial Narrow" w:hAnsi="Arial Narrow" w:cs="Arial Narrow"/>
          <w:color w:val="808080"/>
          <w:sz w:val="18"/>
          <w:lang w:val="pl-PL" w:eastAsia="pl-PL"/>
        </w:rPr>
        <w:t xml:space="preserve"> celu uzyskania dodatkowych informacji prosimy o kontakt:</w:t>
      </w:r>
    </w:p>
    <w:tbl>
      <w:tblPr>
        <w:tblW w:w="72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3563"/>
      </w:tblGrid>
      <w:tr w:rsidR="002E58C1" w:rsidRPr="00B46884" w14:paraId="1BEB3369" w14:textId="77777777" w:rsidTr="00665AC4"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56C4BEA" w14:textId="77777777" w:rsidR="002E58C1" w:rsidRPr="00003B66" w:rsidRDefault="002E58C1" w:rsidP="00665AC4">
            <w:pPr>
              <w:spacing w:line="276" w:lineRule="auto"/>
              <w:ind w:left="178"/>
              <w:rPr>
                <w:sz w:val="20"/>
              </w:rPr>
            </w:pPr>
            <w:r w:rsidRPr="00003B66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>Joanna Purzycka</w:t>
            </w:r>
          </w:p>
          <w:p w14:paraId="26A8FC98" w14:textId="77777777" w:rsidR="002E58C1" w:rsidRPr="00003B66" w:rsidRDefault="002E58C1" w:rsidP="00665AC4">
            <w:pPr>
              <w:spacing w:line="276" w:lineRule="auto"/>
              <w:ind w:left="178"/>
              <w:rPr>
                <w:sz w:val="20"/>
              </w:rPr>
            </w:pPr>
            <w:r w:rsidRPr="00003B66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 xml:space="preserve">Koordynator </w:t>
            </w:r>
            <w:r w:rsidRPr="00003B66">
              <w:rPr>
                <w:rFonts w:ascii="Arial Narrow" w:eastAsia="Arial Narrow" w:hAnsi="Arial Narrow" w:cs="Arial Narrow"/>
                <w:color w:val="808080"/>
                <w:sz w:val="18"/>
              </w:rPr>
              <w:t xml:space="preserve">ds. PR </w:t>
            </w:r>
            <w:r w:rsidRPr="00003B66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>Nestlé Waters</w:t>
            </w:r>
          </w:p>
          <w:p w14:paraId="3BEF099E" w14:textId="77777777" w:rsidR="002E58C1" w:rsidRPr="00003B66" w:rsidRDefault="002E58C1" w:rsidP="00665AC4">
            <w:pPr>
              <w:spacing w:line="276" w:lineRule="auto"/>
              <w:ind w:left="178"/>
              <w:rPr>
                <w:sz w:val="20"/>
              </w:rPr>
            </w:pPr>
            <w:r w:rsidRPr="00003B66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>Email: joanna.purzycka@waters.nestle.com</w:t>
            </w:r>
          </w:p>
          <w:p w14:paraId="5C50C74A" w14:textId="77777777" w:rsidR="002E58C1" w:rsidRPr="00B46884" w:rsidRDefault="002E58C1" w:rsidP="00665AC4">
            <w:pPr>
              <w:spacing w:line="276" w:lineRule="auto"/>
              <w:ind w:left="178"/>
              <w:rPr>
                <w:sz w:val="20"/>
                <w:lang w:val="pl-PL"/>
              </w:rPr>
            </w:pPr>
            <w:r w:rsidRPr="00B46884">
              <w:rPr>
                <w:rFonts w:ascii="Arial Narrow" w:hAnsi="Arial Narrow" w:cs="Arial Narrow"/>
                <w:color w:val="808080"/>
                <w:sz w:val="18"/>
                <w:lang w:val="pl-PL" w:eastAsia="pl-PL"/>
              </w:rPr>
              <w:t>Mobile: +48 600 040 402</w:t>
            </w:r>
          </w:p>
          <w:p w14:paraId="21FA5A5F" w14:textId="77777777" w:rsidR="002E58C1" w:rsidRPr="00B46884" w:rsidRDefault="002E58C1" w:rsidP="00665AC4">
            <w:pPr>
              <w:spacing w:line="276" w:lineRule="auto"/>
              <w:ind w:firstLine="142"/>
              <w:rPr>
                <w:rFonts w:ascii="Arial Narrow" w:hAnsi="Arial Narrow" w:cs="Arial Narrow"/>
                <w:color w:val="808080"/>
                <w:sz w:val="18"/>
                <w:lang w:val="pl-PL" w:eastAsia="pl-PL"/>
              </w:rPr>
            </w:pPr>
          </w:p>
        </w:tc>
        <w:tc>
          <w:tcPr>
            <w:tcW w:w="3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69A4FD" w14:textId="77777777" w:rsidR="002E58C1" w:rsidRPr="00B46884" w:rsidRDefault="002E58C1" w:rsidP="00665AC4">
            <w:pPr>
              <w:snapToGrid w:val="0"/>
              <w:spacing w:line="276" w:lineRule="auto"/>
              <w:ind w:left="-142" w:firstLine="142"/>
              <w:rPr>
                <w:rFonts w:ascii="Arial Narrow" w:hAnsi="Arial Narrow" w:cs="Arial Narrow"/>
                <w:color w:val="808080"/>
                <w:sz w:val="18"/>
                <w:lang w:val="pl-PL" w:eastAsia="pl-PL"/>
              </w:rPr>
            </w:pPr>
          </w:p>
        </w:tc>
      </w:tr>
    </w:tbl>
    <w:p w14:paraId="4E3E95A7" w14:textId="6E905604" w:rsidR="002E58C1" w:rsidRPr="00B46884" w:rsidRDefault="002E58C1" w:rsidP="002E58C1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B46884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B46884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52000002" w14:textId="77777777" w:rsidR="002E58C1" w:rsidRPr="00B46884" w:rsidRDefault="002E58C1" w:rsidP="002E58C1">
      <w:pPr>
        <w:spacing w:line="360" w:lineRule="auto"/>
        <w:jc w:val="both"/>
        <w:rPr>
          <w:rFonts w:ascii="Arial Narrow" w:hAnsi="Arial Narrow"/>
          <w:color w:val="808080"/>
          <w:sz w:val="20"/>
          <w:lang w:val="pl-PL" w:eastAsia="pl-PL"/>
        </w:rPr>
      </w:pPr>
      <w:r w:rsidRPr="00B46884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 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650D2C7C" w14:textId="77777777" w:rsidR="002E58C1" w:rsidRPr="00B46884" w:rsidRDefault="002E58C1" w:rsidP="002E58C1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</w:p>
    <w:p w14:paraId="45707022" w14:textId="77777777" w:rsidR="002E58C1" w:rsidRPr="00B46884" w:rsidRDefault="002E58C1" w:rsidP="002E58C1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  <w:r w:rsidRPr="00B46884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O Nestlé Waters</w:t>
      </w:r>
    </w:p>
    <w:p w14:paraId="6519C720" w14:textId="1DFB50A9" w:rsidR="00A62C75" w:rsidRPr="00B46884" w:rsidRDefault="002E58C1" w:rsidP="00DD64E4">
      <w:pPr>
        <w:spacing w:line="360" w:lineRule="auto"/>
        <w:jc w:val="both"/>
        <w:rPr>
          <w:lang w:val="pl-PL"/>
        </w:rPr>
      </w:pPr>
      <w:r w:rsidRPr="00B46884">
        <w:rPr>
          <w:rFonts w:ascii="Arial Narrow" w:hAnsi="Arial Narrow"/>
          <w:color w:val="808080"/>
          <w:sz w:val="20"/>
          <w:lang w:val="pl-PL" w:eastAsia="pl-PL"/>
        </w:rPr>
        <w:t>Numer 1 na świecie w produkcji wody butelkowanej. Firma prowadzi swoją działalność produkcyjną w 30 krajach, posiada 87 zakładów i zatrudnia blisko 28 tys. pracowników. W portfolio Nestlé Waters znajduje się 48 unikatowych marek (od naturalnych wód mineralnych po wody stołowe), włączając w to markę Nestlé Pure Life, Acqua Panna, Perrier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  <w:bookmarkEnd w:id="0"/>
    </w:p>
    <w:p w14:paraId="6519C721" w14:textId="77777777" w:rsidR="00A62C75" w:rsidRPr="00B46884" w:rsidRDefault="00A62C75" w:rsidP="00A62C75">
      <w:pPr>
        <w:rPr>
          <w:lang w:val="pl-PL"/>
        </w:rPr>
      </w:pPr>
    </w:p>
    <w:p w14:paraId="6519C722" w14:textId="77777777" w:rsidR="00A62C75" w:rsidRPr="00B46884" w:rsidRDefault="00A62C75" w:rsidP="00A62C75">
      <w:pPr>
        <w:rPr>
          <w:lang w:val="pl-PL"/>
        </w:rPr>
      </w:pPr>
    </w:p>
    <w:p w14:paraId="6519C723" w14:textId="77777777" w:rsidR="00A62C75" w:rsidRPr="00B46884" w:rsidRDefault="00A62C75" w:rsidP="00A62C75">
      <w:pPr>
        <w:rPr>
          <w:lang w:val="pl-PL"/>
        </w:rPr>
      </w:pPr>
    </w:p>
    <w:p w14:paraId="6519C724" w14:textId="77777777" w:rsidR="00A62C75" w:rsidRPr="00B46884" w:rsidRDefault="00A62C75" w:rsidP="00A62C75">
      <w:pPr>
        <w:rPr>
          <w:lang w:val="pl-PL"/>
        </w:rPr>
      </w:pPr>
    </w:p>
    <w:p w14:paraId="6519C725" w14:textId="1575DBC6" w:rsidR="00A62C75" w:rsidRPr="00B46884" w:rsidRDefault="000B2392" w:rsidP="000B2392">
      <w:pPr>
        <w:tabs>
          <w:tab w:val="left" w:pos="5375"/>
        </w:tabs>
        <w:rPr>
          <w:lang w:val="pl-PL"/>
        </w:rPr>
      </w:pPr>
      <w:r w:rsidRPr="00B46884">
        <w:rPr>
          <w:lang w:val="pl-PL"/>
        </w:rPr>
        <w:tab/>
      </w:r>
    </w:p>
    <w:p w14:paraId="6519C726" w14:textId="77777777" w:rsidR="00367A9C" w:rsidRPr="00B46884" w:rsidRDefault="00A62C75" w:rsidP="00A62C75">
      <w:pPr>
        <w:tabs>
          <w:tab w:val="left" w:pos="4041"/>
        </w:tabs>
        <w:rPr>
          <w:lang w:val="pl-PL"/>
        </w:rPr>
      </w:pPr>
      <w:r w:rsidRPr="00B46884">
        <w:rPr>
          <w:lang w:val="pl-PL"/>
        </w:rPr>
        <w:tab/>
      </w:r>
    </w:p>
    <w:sectPr w:rsidR="00367A9C" w:rsidRPr="00B46884" w:rsidSect="001E340E">
      <w:headerReference w:type="default" r:id="rId13"/>
      <w:footerReference w:type="even" r:id="rId14"/>
      <w:footerReference w:type="default" r:id="rId15"/>
      <w:pgSz w:w="11906" w:h="16838"/>
      <w:pgMar w:top="4253" w:right="1021" w:bottom="1560" w:left="1701" w:header="936" w:footer="573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DC4E" w16cex:dateUtc="2020-06-24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97B87C" w16cid:durableId="229DDC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CFA8" w14:textId="77777777" w:rsidR="009F4EF2" w:rsidRDefault="009F4EF2">
      <w:r>
        <w:separator/>
      </w:r>
    </w:p>
  </w:endnote>
  <w:endnote w:type="continuationSeparator" w:id="0">
    <w:p w14:paraId="1D66B39C" w14:textId="77777777" w:rsidR="009F4EF2" w:rsidRDefault="009F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46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47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604E" w14:textId="77777777" w:rsidR="009F4EF2" w:rsidRDefault="009F4EF2">
      <w:r>
        <w:separator/>
      </w:r>
    </w:p>
  </w:footnote>
  <w:footnote w:type="continuationSeparator" w:id="0">
    <w:p w14:paraId="6BE9566A" w14:textId="77777777" w:rsidR="009F4EF2" w:rsidRDefault="009F4EF2">
      <w:r>
        <w:continuationSeparator/>
      </w:r>
    </w:p>
  </w:footnote>
  <w:footnote w:id="1">
    <w:p w14:paraId="167C4515" w14:textId="0407C9B4" w:rsidR="009B545A" w:rsidRPr="009B545A" w:rsidRDefault="009B545A">
      <w:pPr>
        <w:pStyle w:val="Tekstprzypisudolnego"/>
        <w:rPr>
          <w:lang w:val="pl-PL"/>
        </w:rPr>
      </w:pPr>
      <w:r w:rsidRPr="009B545A">
        <w:rPr>
          <w:rStyle w:val="Odwoanieprzypisudolnego"/>
          <w:rFonts w:ascii="Arial Narrow" w:hAnsi="Arial Narrow"/>
        </w:rPr>
        <w:footnoteRef/>
      </w:r>
      <w:r w:rsidRPr="009B545A">
        <w:rPr>
          <w:rFonts w:ascii="Arial Narrow" w:hAnsi="Arial Narrow"/>
          <w:lang w:val="pl-PL"/>
        </w:rPr>
        <w:t xml:space="preserve"> </w:t>
      </w:r>
      <w:r w:rsidRPr="0042709D">
        <w:rPr>
          <w:rFonts w:ascii="Arial Narrow" w:hAnsi="Arial Narrow"/>
          <w:lang w:val="pl-PL"/>
        </w:rPr>
        <w:t>Dane</w:t>
      </w:r>
      <w:r w:rsidR="00267B30">
        <w:rPr>
          <w:rFonts w:ascii="Arial Narrow" w:hAnsi="Arial Narrow"/>
          <w:lang w:val="pl-PL"/>
        </w:rPr>
        <w:t xml:space="preserve"> z rynku</w:t>
      </w:r>
      <w:r w:rsidRPr="0042709D">
        <w:rPr>
          <w:rFonts w:ascii="Arial Narrow" w:hAnsi="Arial Narrow"/>
          <w:lang w:val="pl-PL"/>
        </w:rPr>
        <w:t xml:space="preserve"> francuskie</w:t>
      </w:r>
      <w:r w:rsidR="00267B30">
        <w:rPr>
          <w:rFonts w:ascii="Arial Narrow" w:hAnsi="Arial Narrow"/>
          <w:lang w:val="pl-PL"/>
        </w:rPr>
        <w:t>go</w:t>
      </w:r>
      <w:r w:rsidRPr="0042709D">
        <w:rPr>
          <w:rFonts w:ascii="Arial Narrow" w:hAnsi="Arial Narrow"/>
          <w:lang w:val="pl-PL"/>
        </w:rPr>
        <w:t xml:space="preserve"> od Citeo, instytucji zajmującej się gospodarką odpadami.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45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4680"/>
    <w:multiLevelType w:val="hybridMultilevel"/>
    <w:tmpl w:val="81589AC4"/>
    <w:lvl w:ilvl="0" w:tplc="F6642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5A0F"/>
    <w:multiLevelType w:val="hybridMultilevel"/>
    <w:tmpl w:val="917E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C"/>
    <w:rsid w:val="00003B66"/>
    <w:rsid w:val="00040935"/>
    <w:rsid w:val="0005051A"/>
    <w:rsid w:val="00097615"/>
    <w:rsid w:val="00097FF2"/>
    <w:rsid w:val="000B2392"/>
    <w:rsid w:val="000B30CF"/>
    <w:rsid w:val="000E18E3"/>
    <w:rsid w:val="000E3DBA"/>
    <w:rsid w:val="000E62D8"/>
    <w:rsid w:val="00102595"/>
    <w:rsid w:val="00162B55"/>
    <w:rsid w:val="00163F08"/>
    <w:rsid w:val="00172125"/>
    <w:rsid w:val="001817D6"/>
    <w:rsid w:val="00187938"/>
    <w:rsid w:val="00193F04"/>
    <w:rsid w:val="001A64CC"/>
    <w:rsid w:val="001B7B01"/>
    <w:rsid w:val="001D1DC1"/>
    <w:rsid w:val="001D2D88"/>
    <w:rsid w:val="001E340E"/>
    <w:rsid w:val="001F0DFF"/>
    <w:rsid w:val="001F629F"/>
    <w:rsid w:val="00203433"/>
    <w:rsid w:val="00224653"/>
    <w:rsid w:val="00224804"/>
    <w:rsid w:val="0023187C"/>
    <w:rsid w:val="002344C9"/>
    <w:rsid w:val="00267B30"/>
    <w:rsid w:val="00283E1E"/>
    <w:rsid w:val="002945F7"/>
    <w:rsid w:val="002B2E93"/>
    <w:rsid w:val="002E0731"/>
    <w:rsid w:val="002E58C1"/>
    <w:rsid w:val="00344406"/>
    <w:rsid w:val="00345F65"/>
    <w:rsid w:val="00362FC1"/>
    <w:rsid w:val="00367A9C"/>
    <w:rsid w:val="003B6830"/>
    <w:rsid w:val="003C423C"/>
    <w:rsid w:val="003D5BF1"/>
    <w:rsid w:val="00404ECD"/>
    <w:rsid w:val="00422626"/>
    <w:rsid w:val="0042709D"/>
    <w:rsid w:val="004314CF"/>
    <w:rsid w:val="00433FCB"/>
    <w:rsid w:val="0044551A"/>
    <w:rsid w:val="00457FDA"/>
    <w:rsid w:val="00470ED2"/>
    <w:rsid w:val="0047516B"/>
    <w:rsid w:val="004769CE"/>
    <w:rsid w:val="004A59D8"/>
    <w:rsid w:val="004C78A9"/>
    <w:rsid w:val="004E1129"/>
    <w:rsid w:val="004E3A01"/>
    <w:rsid w:val="004E70C0"/>
    <w:rsid w:val="004F3CE4"/>
    <w:rsid w:val="00500547"/>
    <w:rsid w:val="00500B00"/>
    <w:rsid w:val="005015CC"/>
    <w:rsid w:val="00513165"/>
    <w:rsid w:val="00522E5F"/>
    <w:rsid w:val="00537E56"/>
    <w:rsid w:val="00554E07"/>
    <w:rsid w:val="0055505A"/>
    <w:rsid w:val="00556AF2"/>
    <w:rsid w:val="005819E4"/>
    <w:rsid w:val="00585C34"/>
    <w:rsid w:val="00591E86"/>
    <w:rsid w:val="005961CC"/>
    <w:rsid w:val="005C50A8"/>
    <w:rsid w:val="005D745F"/>
    <w:rsid w:val="005E3F3B"/>
    <w:rsid w:val="005F4C8A"/>
    <w:rsid w:val="005F701B"/>
    <w:rsid w:val="006041F9"/>
    <w:rsid w:val="00626CC6"/>
    <w:rsid w:val="00635836"/>
    <w:rsid w:val="00646573"/>
    <w:rsid w:val="00652099"/>
    <w:rsid w:val="006724A4"/>
    <w:rsid w:val="0067378D"/>
    <w:rsid w:val="00686E97"/>
    <w:rsid w:val="006B6E5F"/>
    <w:rsid w:val="006B7D9A"/>
    <w:rsid w:val="00700A83"/>
    <w:rsid w:val="00701CE3"/>
    <w:rsid w:val="00765201"/>
    <w:rsid w:val="007715C1"/>
    <w:rsid w:val="007A4586"/>
    <w:rsid w:val="007B0C28"/>
    <w:rsid w:val="007B2BC4"/>
    <w:rsid w:val="007C1648"/>
    <w:rsid w:val="007E32AA"/>
    <w:rsid w:val="00851121"/>
    <w:rsid w:val="00872F65"/>
    <w:rsid w:val="008804A1"/>
    <w:rsid w:val="008C1139"/>
    <w:rsid w:val="008C7A19"/>
    <w:rsid w:val="008E1A81"/>
    <w:rsid w:val="008E7D4D"/>
    <w:rsid w:val="00915535"/>
    <w:rsid w:val="00926381"/>
    <w:rsid w:val="00932D55"/>
    <w:rsid w:val="009353BA"/>
    <w:rsid w:val="00953895"/>
    <w:rsid w:val="009545D2"/>
    <w:rsid w:val="00963DAA"/>
    <w:rsid w:val="00976C2B"/>
    <w:rsid w:val="009777FC"/>
    <w:rsid w:val="009819F8"/>
    <w:rsid w:val="00996777"/>
    <w:rsid w:val="009B1CF6"/>
    <w:rsid w:val="009B545A"/>
    <w:rsid w:val="009E2C8C"/>
    <w:rsid w:val="009E4242"/>
    <w:rsid w:val="009E6354"/>
    <w:rsid w:val="009F4EF2"/>
    <w:rsid w:val="00A072D8"/>
    <w:rsid w:val="00A16D9A"/>
    <w:rsid w:val="00A217AB"/>
    <w:rsid w:val="00A30C48"/>
    <w:rsid w:val="00A319CC"/>
    <w:rsid w:val="00A4048E"/>
    <w:rsid w:val="00A523DF"/>
    <w:rsid w:val="00A55A31"/>
    <w:rsid w:val="00A62C75"/>
    <w:rsid w:val="00A94763"/>
    <w:rsid w:val="00AA0BAE"/>
    <w:rsid w:val="00AD135E"/>
    <w:rsid w:val="00AD3BD8"/>
    <w:rsid w:val="00AF188C"/>
    <w:rsid w:val="00B02AE5"/>
    <w:rsid w:val="00B03566"/>
    <w:rsid w:val="00B15A03"/>
    <w:rsid w:val="00B216BA"/>
    <w:rsid w:val="00B37C39"/>
    <w:rsid w:val="00B44DE0"/>
    <w:rsid w:val="00B46884"/>
    <w:rsid w:val="00B5559C"/>
    <w:rsid w:val="00B56FC6"/>
    <w:rsid w:val="00B66EA9"/>
    <w:rsid w:val="00B75193"/>
    <w:rsid w:val="00B75BF6"/>
    <w:rsid w:val="00B9146C"/>
    <w:rsid w:val="00BA2F10"/>
    <w:rsid w:val="00BA3FFD"/>
    <w:rsid w:val="00BB5F42"/>
    <w:rsid w:val="00BC468C"/>
    <w:rsid w:val="00BC5BE0"/>
    <w:rsid w:val="00BD6A25"/>
    <w:rsid w:val="00BE1DA4"/>
    <w:rsid w:val="00BE4FE3"/>
    <w:rsid w:val="00BF0EC6"/>
    <w:rsid w:val="00BF52EC"/>
    <w:rsid w:val="00C063B2"/>
    <w:rsid w:val="00C126D3"/>
    <w:rsid w:val="00C206F6"/>
    <w:rsid w:val="00C209FF"/>
    <w:rsid w:val="00C25575"/>
    <w:rsid w:val="00C70C33"/>
    <w:rsid w:val="00C72718"/>
    <w:rsid w:val="00C83657"/>
    <w:rsid w:val="00C842D9"/>
    <w:rsid w:val="00C86B6C"/>
    <w:rsid w:val="00CB1A32"/>
    <w:rsid w:val="00CC51D5"/>
    <w:rsid w:val="00CD1615"/>
    <w:rsid w:val="00CD2509"/>
    <w:rsid w:val="00CD4C6C"/>
    <w:rsid w:val="00CD7919"/>
    <w:rsid w:val="00CD799C"/>
    <w:rsid w:val="00CF5DB4"/>
    <w:rsid w:val="00D175B7"/>
    <w:rsid w:val="00D20A88"/>
    <w:rsid w:val="00D236F8"/>
    <w:rsid w:val="00D27566"/>
    <w:rsid w:val="00D73525"/>
    <w:rsid w:val="00D81E1E"/>
    <w:rsid w:val="00DD0D75"/>
    <w:rsid w:val="00DD2BAE"/>
    <w:rsid w:val="00DD64E4"/>
    <w:rsid w:val="00DF3AF3"/>
    <w:rsid w:val="00DF50E6"/>
    <w:rsid w:val="00E00A96"/>
    <w:rsid w:val="00E10DD6"/>
    <w:rsid w:val="00E16733"/>
    <w:rsid w:val="00E62709"/>
    <w:rsid w:val="00E72137"/>
    <w:rsid w:val="00E76758"/>
    <w:rsid w:val="00EA0C16"/>
    <w:rsid w:val="00EB0D07"/>
    <w:rsid w:val="00EB2A7D"/>
    <w:rsid w:val="00EC4A9D"/>
    <w:rsid w:val="00EF3D1B"/>
    <w:rsid w:val="00F1305F"/>
    <w:rsid w:val="00F17453"/>
    <w:rsid w:val="00F21266"/>
    <w:rsid w:val="00F40624"/>
    <w:rsid w:val="00F473AB"/>
    <w:rsid w:val="00F563DC"/>
    <w:rsid w:val="00FB7CA2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B2E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99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270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709D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4270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2BA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9B54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545A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9B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stle.pl/butelki-pet-cenny-surowi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Y23O6gq44H39glgyFSViG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90E74-AFC6-4F1F-9E98-C3067AF4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CFEFB-53CD-451A-B8A4-B54F10E6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38</TotalTime>
  <Pages>3</Pages>
  <Words>1166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Purzycka,Joanna,WARSZAWA,Marketing &amp; CCSD</cp:lastModifiedBy>
  <cp:revision>3</cp:revision>
  <cp:lastPrinted>2020-06-16T08:55:00Z</cp:lastPrinted>
  <dcterms:created xsi:type="dcterms:W3CDTF">2020-06-24T12:18:00Z</dcterms:created>
  <dcterms:modified xsi:type="dcterms:W3CDTF">2020-06-24T13:13:00Z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0x010100AECDD6924F13894ABB5751CB9898F6A6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